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F86F7" w14:textId="321A6667" w:rsidR="00646AC2" w:rsidRPr="00EC073D" w:rsidRDefault="008C74D9" w:rsidP="008C74D9">
      <w:pPr>
        <w:jc w:val="center"/>
      </w:pPr>
      <w:bookmarkStart w:id="0" w:name="_GoBack"/>
      <w:bookmarkEnd w:id="0"/>
      <w:r w:rsidRPr="00EC073D">
        <w:rPr>
          <w:noProof/>
          <w:lang w:val="en-US"/>
        </w:rPr>
        <w:drawing>
          <wp:inline distT="0" distB="0" distL="0" distR="0" wp14:anchorId="21EE1A71" wp14:editId="46791653">
            <wp:extent cx="1792800" cy="1240079"/>
            <wp:effectExtent l="0" t="0" r="0" b="0"/>
            <wp:docPr id="5" name="Picture 5" title="EESC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_EESC-vertical-positive-en-quadri_M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DB1" w:rsidRPr="00EC073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5A4D9D" wp14:editId="5960433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ECF90" w14:textId="77777777" w:rsidR="00DA62F0" w:rsidRPr="00260E65" w:rsidRDefault="00DA62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E5A4D9D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A62F0" w:rsidRDefault="00DA62F0" w14:paraId="323ECF9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69A08D" w14:textId="77777777" w:rsidR="008C74D9" w:rsidRPr="00EC073D" w:rsidRDefault="008C74D9" w:rsidP="0015678B"/>
    <w:p w14:paraId="27410D80" w14:textId="77777777" w:rsidR="00646AC2" w:rsidRPr="00EC073D" w:rsidRDefault="00256B47" w:rsidP="0015678B">
      <w:pPr>
        <w:jc w:val="right"/>
      </w:pPr>
      <w:r w:rsidRPr="00EC073D">
        <w:rPr>
          <w:b/>
        </w:rPr>
        <w:t>INT</w:t>
      </w:r>
      <w:r w:rsidR="009B30AA" w:rsidRPr="00EC073D">
        <w:rPr>
          <w:b/>
        </w:rPr>
        <w:t>/</w:t>
      </w:r>
      <w:r w:rsidRPr="00EC073D">
        <w:rPr>
          <w:b/>
        </w:rPr>
        <w:t>894</w:t>
      </w:r>
    </w:p>
    <w:p w14:paraId="05AFBDE5" w14:textId="77777777" w:rsidR="00563C84" w:rsidRPr="00EC073D" w:rsidRDefault="00256B47" w:rsidP="00256B47">
      <w:pPr>
        <w:jc w:val="right"/>
      </w:pPr>
      <w:r w:rsidRPr="00EC073D">
        <w:rPr>
          <w:b/>
        </w:rPr>
        <w:t>White Paper on Artificial Intelligence</w:t>
      </w:r>
    </w:p>
    <w:p w14:paraId="4214BE3A" w14:textId="77777777" w:rsidR="009B30AA" w:rsidRPr="00EC073D" w:rsidRDefault="009B30AA" w:rsidP="0015678B"/>
    <w:p w14:paraId="30D28E37" w14:textId="77777777" w:rsidR="009B30AA" w:rsidRPr="00EC073D" w:rsidRDefault="009B30AA" w:rsidP="0015678B"/>
    <w:p w14:paraId="18A690FA" w14:textId="444E425F" w:rsidR="00646AC2" w:rsidRPr="00EC073D" w:rsidRDefault="009A21F1" w:rsidP="0015678B">
      <w:pPr>
        <w:jc w:val="center"/>
      </w:pPr>
      <w:r w:rsidRPr="00EC073D">
        <w:rPr>
          <w:b/>
          <w:sz w:val="28"/>
        </w:rPr>
        <w:t>OPINION</w:t>
      </w:r>
      <w:r w:rsidR="00563C84" w:rsidRPr="00EC073D">
        <w:rPr>
          <w:b/>
          <w:sz w:val="28"/>
        </w:rPr>
        <w:br/>
      </w:r>
      <w:r w:rsidR="00563C84" w:rsidRPr="00EC073D">
        <w:rPr>
          <w:b/>
        </w:rPr>
        <w:br/>
      </w:r>
      <w:r w:rsidR="00563C84" w:rsidRPr="00EC073D">
        <w:t xml:space="preserve">Section for </w:t>
      </w:r>
      <w:r w:rsidR="00E07709" w:rsidRPr="00EC073D">
        <w:t>the Single Market, Production and Consumption</w:t>
      </w:r>
      <w:r w:rsidR="00563C84" w:rsidRPr="00EC073D">
        <w:br/>
      </w:r>
      <w:r w:rsidR="00563C84" w:rsidRPr="00EC073D">
        <w:rPr>
          <w:b/>
        </w:rPr>
        <w:br/>
      </w:r>
      <w:r w:rsidR="007666EA" w:rsidRPr="00EC073D">
        <w:rPr>
          <w:b/>
        </w:rPr>
        <w:t xml:space="preserve">White paper on Artificial Intelligence </w:t>
      </w:r>
      <w:r w:rsidR="005D2150" w:rsidRPr="00EC073D">
        <w:rPr>
          <w:b/>
        </w:rPr>
        <w:t>−</w:t>
      </w:r>
      <w:r w:rsidR="007666EA" w:rsidRPr="00EC073D">
        <w:rPr>
          <w:b/>
        </w:rPr>
        <w:t xml:space="preserve"> A European approach to excellence and trust</w:t>
      </w:r>
      <w:r w:rsidR="00563C84" w:rsidRPr="00EC073D">
        <w:rPr>
          <w:b/>
        </w:rPr>
        <w:br/>
      </w:r>
      <w:r w:rsidR="00525F6C" w:rsidRPr="00EC073D">
        <w:t>[</w:t>
      </w:r>
      <w:r w:rsidR="001C0ABE" w:rsidRPr="00EC073D">
        <w:t>COM</w:t>
      </w:r>
      <w:r w:rsidR="00011D33" w:rsidRPr="00EC073D">
        <w:t>(</w:t>
      </w:r>
      <w:r w:rsidR="00AE505A" w:rsidRPr="00EC073D">
        <w:t>2020</w:t>
      </w:r>
      <w:r w:rsidR="00011D33" w:rsidRPr="00EC073D">
        <w:t>)</w:t>
      </w:r>
      <w:r w:rsidR="00AE505A" w:rsidRPr="00EC073D">
        <w:t xml:space="preserve"> 65 final</w:t>
      </w:r>
      <w:r w:rsidR="00525F6C" w:rsidRPr="00EC073D">
        <w:t>]</w:t>
      </w:r>
    </w:p>
    <w:p w14:paraId="491474C0" w14:textId="77777777" w:rsidR="009B30AA" w:rsidRPr="00EC073D" w:rsidRDefault="009B30AA" w:rsidP="0015678B">
      <w:pPr>
        <w:jc w:val="center"/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E60BF8" w:rsidRPr="00EC073D" w14:paraId="2F8C12A3" w14:textId="77777777" w:rsidTr="005E7DC9">
        <w:tc>
          <w:tcPr>
            <w:tcW w:w="9289" w:type="dxa"/>
            <w:gridSpan w:val="2"/>
          </w:tcPr>
          <w:p w14:paraId="30CFD0DA" w14:textId="14DFE49B" w:rsidR="00FF3759" w:rsidRPr="00EC073D" w:rsidRDefault="00E8794F" w:rsidP="0015678B">
            <w:pPr>
              <w:jc w:val="left"/>
            </w:pPr>
            <w:r>
              <w:t xml:space="preserve"> </w:t>
            </w:r>
          </w:p>
        </w:tc>
      </w:tr>
      <w:tr w:rsidR="00E60BF8" w:rsidRPr="00EC073D" w14:paraId="2C427971" w14:textId="77777777" w:rsidTr="005E7DC9">
        <w:tc>
          <w:tcPr>
            <w:tcW w:w="9289" w:type="dxa"/>
            <w:gridSpan w:val="2"/>
          </w:tcPr>
          <w:p w14:paraId="2BB3D015" w14:textId="77777777" w:rsidR="00FF3759" w:rsidRPr="00EC073D" w:rsidRDefault="00FF3759" w:rsidP="0015678B">
            <w:pPr>
              <w:jc w:val="left"/>
              <w:rPr>
                <w:lang w:eastAsia="en-GB" w:bidi="en-GB"/>
              </w:rPr>
            </w:pPr>
          </w:p>
        </w:tc>
      </w:tr>
      <w:tr w:rsidR="00F57F35" w:rsidRPr="00EC073D" w14:paraId="62ACEDF5" w14:textId="77777777" w:rsidTr="005E7DC9">
        <w:tc>
          <w:tcPr>
            <w:tcW w:w="3085" w:type="dxa"/>
          </w:tcPr>
          <w:p w14:paraId="1A905390" w14:textId="77777777" w:rsidR="00F57F35" w:rsidRPr="00EC073D" w:rsidRDefault="00F57F35" w:rsidP="00F57F35">
            <w:pPr>
              <w:jc w:val="left"/>
            </w:pPr>
            <w:r w:rsidRPr="00EC073D">
              <w:t>Administrator</w:t>
            </w:r>
          </w:p>
        </w:tc>
        <w:tc>
          <w:tcPr>
            <w:tcW w:w="6204" w:type="dxa"/>
          </w:tcPr>
          <w:p w14:paraId="2DE26E44" w14:textId="77777777" w:rsidR="00F57F35" w:rsidRPr="00EC073D" w:rsidRDefault="00F57F35" w:rsidP="00F57F35">
            <w:pPr>
              <w:jc w:val="left"/>
            </w:pPr>
            <w:r w:rsidRPr="00EC073D">
              <w:t>Alice TÉTU</w:t>
            </w:r>
          </w:p>
        </w:tc>
      </w:tr>
      <w:tr w:rsidR="00F57F35" w:rsidRPr="00EC073D" w14:paraId="309E2408" w14:textId="77777777" w:rsidTr="005E7DC9">
        <w:tc>
          <w:tcPr>
            <w:tcW w:w="3085" w:type="dxa"/>
          </w:tcPr>
          <w:p w14:paraId="1F31C63E" w14:textId="77777777" w:rsidR="00F57F35" w:rsidRPr="00EC073D" w:rsidRDefault="00F57F35" w:rsidP="00F57F35">
            <w:pPr>
              <w:jc w:val="left"/>
            </w:pPr>
            <w:r w:rsidRPr="00EC073D">
              <w:t>Document date</w:t>
            </w:r>
          </w:p>
        </w:tc>
        <w:tc>
          <w:tcPr>
            <w:tcW w:w="6204" w:type="dxa"/>
          </w:tcPr>
          <w:p w14:paraId="538F0420" w14:textId="45E1E210" w:rsidR="00F57F35" w:rsidRPr="00EC073D" w:rsidRDefault="00387313" w:rsidP="001D2E74">
            <w:pPr>
              <w:jc w:val="left"/>
            </w:pPr>
            <w:r>
              <w:t>01</w:t>
            </w:r>
            <w:r w:rsidR="00F57F35" w:rsidRPr="00EC073D">
              <w:t>/</w:t>
            </w:r>
            <w:r w:rsidR="00EC073D" w:rsidRPr="00EC073D">
              <w:t>0</w:t>
            </w:r>
            <w:r>
              <w:t>7</w:t>
            </w:r>
            <w:r w:rsidR="00F57F35" w:rsidRPr="00EC073D">
              <w:t>/2020</w:t>
            </w:r>
          </w:p>
        </w:tc>
      </w:tr>
    </w:tbl>
    <w:p w14:paraId="3DD909AB" w14:textId="77777777" w:rsidR="00704FBB" w:rsidRPr="00EC073D" w:rsidRDefault="007F5E0D" w:rsidP="0015678B">
      <w:pPr>
        <w:jc w:val="center"/>
        <w:rPr>
          <w:b/>
        </w:rPr>
      </w:pPr>
      <w:r w:rsidRPr="00EC073D">
        <w:t xml:space="preserve">Rapporteur: </w:t>
      </w:r>
      <w:r w:rsidR="00603B4B" w:rsidRPr="00EC073D">
        <w:rPr>
          <w:b/>
        </w:rPr>
        <w:t>Catelijne M</w:t>
      </w:r>
      <w:r w:rsidR="00A90194" w:rsidRPr="00EC073D">
        <w:rPr>
          <w:b/>
        </w:rPr>
        <w:t>ULLER</w:t>
      </w:r>
    </w:p>
    <w:p w14:paraId="4A54B8E4" w14:textId="77777777" w:rsidR="00E32DC6" w:rsidRPr="00EC073D" w:rsidRDefault="00E32DC6" w:rsidP="0015678B"/>
    <w:p w14:paraId="2F45DF84" w14:textId="77777777" w:rsidR="00E32DC6" w:rsidRPr="00EC073D" w:rsidRDefault="00E32DC6" w:rsidP="0015678B">
      <w:pPr>
        <w:sectPr w:rsidR="00E32DC6" w:rsidRPr="00EC073D" w:rsidSect="00387313">
          <w:footerReference w:type="default" r:id="rId13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6018"/>
      </w:tblGrid>
      <w:tr w:rsidR="00ED1508" w:rsidRPr="00EC073D" w14:paraId="3954B88B" w14:textId="77777777">
        <w:trPr>
          <w:trHeight w:val="251"/>
        </w:trPr>
        <w:tc>
          <w:tcPr>
            <w:tcW w:w="3055" w:type="dxa"/>
          </w:tcPr>
          <w:p w14:paraId="02278A5C" w14:textId="771798A5" w:rsidR="00ED1508" w:rsidRPr="00EC073D" w:rsidRDefault="00ED1508" w:rsidP="00ED1508">
            <w:pPr>
              <w:jc w:val="left"/>
            </w:pPr>
            <w:r w:rsidRPr="00EC073D">
              <w:lastRenderedPageBreak/>
              <w:t>Referral</w:t>
            </w:r>
          </w:p>
        </w:tc>
        <w:tc>
          <w:tcPr>
            <w:tcW w:w="6018" w:type="dxa"/>
          </w:tcPr>
          <w:p w14:paraId="41F39981" w14:textId="5F47E9C0" w:rsidR="00ED1508" w:rsidRPr="00EC073D" w:rsidRDefault="00ED1508" w:rsidP="00ED1508">
            <w:pPr>
              <w:jc w:val="left"/>
            </w:pPr>
            <w:r w:rsidRPr="00EC073D">
              <w:t>Commission, 09/03/2020</w:t>
            </w:r>
          </w:p>
        </w:tc>
      </w:tr>
      <w:tr w:rsidR="00ED1508" w:rsidRPr="00EC073D" w14:paraId="6DDCC0FD" w14:textId="77777777">
        <w:trPr>
          <w:trHeight w:val="251"/>
        </w:trPr>
        <w:tc>
          <w:tcPr>
            <w:tcW w:w="3055" w:type="dxa"/>
          </w:tcPr>
          <w:p w14:paraId="46864948" w14:textId="77777777" w:rsidR="00ED1508" w:rsidRPr="00EC073D" w:rsidRDefault="00ED1508" w:rsidP="00ED1508">
            <w:pPr>
              <w:jc w:val="left"/>
            </w:pPr>
            <w:r w:rsidRPr="00EC073D">
              <w:t>Legal basis</w:t>
            </w:r>
          </w:p>
        </w:tc>
        <w:tc>
          <w:tcPr>
            <w:tcW w:w="6018" w:type="dxa"/>
          </w:tcPr>
          <w:p w14:paraId="28B61F55" w14:textId="77777777" w:rsidR="00ED1508" w:rsidRPr="00EC073D" w:rsidRDefault="00ED1508" w:rsidP="00ED1508">
            <w:pPr>
              <w:jc w:val="left"/>
            </w:pPr>
            <w:r w:rsidRPr="00EC073D">
              <w:t>Article 304 of the Treaty on the Functioning of the European Union</w:t>
            </w:r>
          </w:p>
        </w:tc>
      </w:tr>
      <w:tr w:rsidR="00ED1508" w:rsidRPr="00EC073D" w14:paraId="57DDD948" w14:textId="77777777">
        <w:trPr>
          <w:trHeight w:val="250"/>
        </w:trPr>
        <w:tc>
          <w:tcPr>
            <w:tcW w:w="3055" w:type="dxa"/>
          </w:tcPr>
          <w:p w14:paraId="48E4A431" w14:textId="77777777" w:rsidR="00ED1508" w:rsidRPr="00EC073D" w:rsidRDefault="00ED1508" w:rsidP="00ED1508">
            <w:pPr>
              <w:jc w:val="left"/>
            </w:pPr>
          </w:p>
        </w:tc>
        <w:tc>
          <w:tcPr>
            <w:tcW w:w="6018" w:type="dxa"/>
          </w:tcPr>
          <w:p w14:paraId="067BD66D" w14:textId="77777777" w:rsidR="00ED1508" w:rsidRPr="00EC073D" w:rsidRDefault="00ED1508" w:rsidP="00ED1508">
            <w:pPr>
              <w:jc w:val="left"/>
            </w:pPr>
          </w:p>
        </w:tc>
      </w:tr>
      <w:tr w:rsidR="00ED1508" w:rsidRPr="00EC073D" w14:paraId="6B22183E" w14:textId="77777777">
        <w:tc>
          <w:tcPr>
            <w:tcW w:w="3055" w:type="dxa"/>
          </w:tcPr>
          <w:p w14:paraId="74E57625" w14:textId="77777777" w:rsidR="00ED1508" w:rsidRPr="00EC073D" w:rsidRDefault="00ED1508" w:rsidP="00ED1508">
            <w:pPr>
              <w:jc w:val="left"/>
            </w:pPr>
            <w:r w:rsidRPr="00EC073D">
              <w:t>Section responsible</w:t>
            </w:r>
          </w:p>
        </w:tc>
        <w:tc>
          <w:tcPr>
            <w:tcW w:w="6018" w:type="dxa"/>
          </w:tcPr>
          <w:p w14:paraId="21F2653A" w14:textId="77777777" w:rsidR="00ED1508" w:rsidRPr="00EC073D" w:rsidRDefault="00ED1508" w:rsidP="00ED1508">
            <w:pPr>
              <w:jc w:val="left"/>
            </w:pPr>
            <w:r w:rsidRPr="00EC073D">
              <w:t>Section for the Single Market, Production and Consumption</w:t>
            </w:r>
          </w:p>
        </w:tc>
      </w:tr>
      <w:tr w:rsidR="00ED1508" w:rsidRPr="00EC073D" w14:paraId="57D20E60" w14:textId="77777777">
        <w:tc>
          <w:tcPr>
            <w:tcW w:w="3055" w:type="dxa"/>
          </w:tcPr>
          <w:p w14:paraId="1608E8E1" w14:textId="77777777" w:rsidR="00ED1508" w:rsidRPr="00EC073D" w:rsidRDefault="00ED1508" w:rsidP="00ED1508">
            <w:pPr>
              <w:jc w:val="left"/>
            </w:pPr>
            <w:r w:rsidRPr="00EC073D">
              <w:t>Adopted in section</w:t>
            </w:r>
          </w:p>
        </w:tc>
        <w:tc>
          <w:tcPr>
            <w:tcW w:w="6018" w:type="dxa"/>
          </w:tcPr>
          <w:p w14:paraId="6EDAB802" w14:textId="39CC6309" w:rsidR="00ED1508" w:rsidRPr="00EC073D" w:rsidRDefault="00DF6FC8">
            <w:pPr>
              <w:jc w:val="left"/>
            </w:pPr>
            <w:r>
              <w:t>25</w:t>
            </w:r>
            <w:r w:rsidR="00ED1508" w:rsidRPr="00EC073D">
              <w:t>/</w:t>
            </w:r>
            <w:r>
              <w:t>06</w:t>
            </w:r>
            <w:r w:rsidR="00ED1508" w:rsidRPr="00EC073D">
              <w:t>/</w:t>
            </w:r>
            <w:r>
              <w:t>2020</w:t>
            </w:r>
          </w:p>
        </w:tc>
      </w:tr>
      <w:tr w:rsidR="00ED1508" w:rsidRPr="00EC073D" w14:paraId="4E1E6AFF" w14:textId="77777777">
        <w:tc>
          <w:tcPr>
            <w:tcW w:w="3055" w:type="dxa"/>
          </w:tcPr>
          <w:p w14:paraId="307E5736" w14:textId="77777777" w:rsidR="00ED1508" w:rsidRPr="00EC073D" w:rsidRDefault="00ED1508" w:rsidP="00ED1508">
            <w:pPr>
              <w:jc w:val="left"/>
            </w:pPr>
            <w:r w:rsidRPr="00EC073D">
              <w:t>Adopted at plenary</w:t>
            </w:r>
          </w:p>
        </w:tc>
        <w:tc>
          <w:tcPr>
            <w:tcW w:w="6018" w:type="dxa"/>
          </w:tcPr>
          <w:p w14:paraId="79E48064" w14:textId="77777777" w:rsidR="00ED1508" w:rsidRPr="00EC073D" w:rsidRDefault="00ED1508" w:rsidP="00ED1508">
            <w:pPr>
              <w:jc w:val="left"/>
            </w:pPr>
            <w:r w:rsidRPr="00EC073D">
              <w:t>DD/MM/YYYY</w:t>
            </w:r>
          </w:p>
        </w:tc>
      </w:tr>
      <w:tr w:rsidR="00ED1508" w:rsidRPr="00EC073D" w14:paraId="1CAD04B4" w14:textId="77777777">
        <w:tc>
          <w:tcPr>
            <w:tcW w:w="3055" w:type="dxa"/>
          </w:tcPr>
          <w:p w14:paraId="7FFB9D69" w14:textId="77777777" w:rsidR="00ED1508" w:rsidRPr="00EC073D" w:rsidRDefault="00ED1508" w:rsidP="00ED1508">
            <w:pPr>
              <w:jc w:val="left"/>
            </w:pPr>
            <w:r w:rsidRPr="00EC073D">
              <w:t>Plenary session No</w:t>
            </w:r>
          </w:p>
        </w:tc>
        <w:tc>
          <w:tcPr>
            <w:tcW w:w="6018" w:type="dxa"/>
          </w:tcPr>
          <w:p w14:paraId="72D2D11C" w14:textId="77777777" w:rsidR="00ED1508" w:rsidRPr="00EC073D" w:rsidRDefault="00ED1508" w:rsidP="00ED1508">
            <w:pPr>
              <w:jc w:val="left"/>
            </w:pPr>
            <w:r w:rsidRPr="00EC073D">
              <w:t>…</w:t>
            </w:r>
          </w:p>
        </w:tc>
      </w:tr>
      <w:tr w:rsidR="00ED1508" w:rsidRPr="00EC073D" w14:paraId="5A58BA2E" w14:textId="77777777">
        <w:tc>
          <w:tcPr>
            <w:tcW w:w="3055" w:type="dxa"/>
          </w:tcPr>
          <w:p w14:paraId="349A25AA" w14:textId="77777777" w:rsidR="00ED1508" w:rsidRPr="00EC073D" w:rsidRDefault="00ED1508" w:rsidP="00ED1508">
            <w:pPr>
              <w:jc w:val="left"/>
            </w:pPr>
            <w:r w:rsidRPr="00EC073D">
              <w:t>Outcome of vote</w:t>
            </w:r>
            <w:r w:rsidRPr="00EC073D">
              <w:br/>
              <w:t>(for/against/abstentions)</w:t>
            </w:r>
          </w:p>
        </w:tc>
        <w:tc>
          <w:tcPr>
            <w:tcW w:w="6018" w:type="dxa"/>
            <w:vAlign w:val="bottom"/>
          </w:tcPr>
          <w:p w14:paraId="18A3AE0C" w14:textId="77777777" w:rsidR="00ED1508" w:rsidRPr="00EC073D" w:rsidRDefault="00ED1508" w:rsidP="00ED1508">
            <w:pPr>
              <w:jc w:val="left"/>
            </w:pPr>
            <w:r w:rsidRPr="00EC073D">
              <w:t>…/…/…</w:t>
            </w:r>
          </w:p>
        </w:tc>
      </w:tr>
    </w:tbl>
    <w:p w14:paraId="18EB5CEA" w14:textId="77777777" w:rsidR="0090053A" w:rsidRPr="00EC073D" w:rsidRDefault="0090053A" w:rsidP="0015678B"/>
    <w:p w14:paraId="18584D8F" w14:textId="77777777" w:rsidR="00646AC2" w:rsidRPr="00EC073D" w:rsidRDefault="00646AC2" w:rsidP="0015678B">
      <w:r w:rsidRPr="00EC073D">
        <w:br w:type="page"/>
      </w:r>
    </w:p>
    <w:p w14:paraId="0EA4248B" w14:textId="77777777" w:rsidR="00011D33" w:rsidRPr="00EC073D" w:rsidRDefault="00011D33" w:rsidP="004A10C1">
      <w:pPr>
        <w:pStyle w:val="Heading1"/>
        <w:keepNext/>
        <w:ind w:left="567" w:hanging="567"/>
        <w:rPr>
          <w:b/>
        </w:rPr>
      </w:pPr>
      <w:r w:rsidRPr="00EC073D">
        <w:rPr>
          <w:b/>
        </w:rPr>
        <w:lastRenderedPageBreak/>
        <w:t>Conclusions and recommendations</w:t>
      </w:r>
    </w:p>
    <w:p w14:paraId="4A1AA7CF" w14:textId="77777777" w:rsidR="00541981" w:rsidRPr="00EC073D" w:rsidRDefault="00541981" w:rsidP="00541981"/>
    <w:p w14:paraId="65B8D73B" w14:textId="2E146914" w:rsidR="00ED1D44" w:rsidRPr="00EC073D" w:rsidRDefault="0025558E" w:rsidP="00ED1D44">
      <w:pPr>
        <w:pStyle w:val="Heading2"/>
        <w:ind w:left="567" w:hanging="567"/>
        <w:rPr>
          <w:rFonts w:eastAsia="Roboto"/>
        </w:rPr>
      </w:pPr>
      <w:r w:rsidRPr="00EC073D">
        <w:t xml:space="preserve">The </w:t>
      </w:r>
      <w:r w:rsidRPr="00EC073D">
        <w:rPr>
          <w:rFonts w:eastAsia="Roboto"/>
        </w:rPr>
        <w:t xml:space="preserve">EESC </w:t>
      </w:r>
      <w:r w:rsidR="00355021">
        <w:rPr>
          <w:rFonts w:eastAsia="Roboto"/>
        </w:rPr>
        <w:t>congratulat</w:t>
      </w:r>
      <w:r w:rsidRPr="00EC073D">
        <w:rPr>
          <w:rFonts w:eastAsia="Roboto"/>
        </w:rPr>
        <w:t xml:space="preserve">es the Commission </w:t>
      </w:r>
      <w:r w:rsidR="002369BD">
        <w:rPr>
          <w:rFonts w:eastAsia="Roboto"/>
        </w:rPr>
        <w:t xml:space="preserve">for its </w:t>
      </w:r>
      <w:r w:rsidRPr="00EC073D">
        <w:rPr>
          <w:rFonts w:eastAsia="Roboto"/>
        </w:rPr>
        <w:t>strategy</w:t>
      </w:r>
      <w:r w:rsidR="00D72C82" w:rsidRPr="00EC073D">
        <w:rPr>
          <w:rFonts w:eastAsia="Roboto"/>
        </w:rPr>
        <w:t>,</w:t>
      </w:r>
      <w:r w:rsidRPr="00EC073D">
        <w:rPr>
          <w:rFonts w:eastAsia="Roboto"/>
        </w:rPr>
        <w:t xml:space="preserve"> laid out in the </w:t>
      </w:r>
      <w:r w:rsidR="00365BD2" w:rsidRPr="00EC073D">
        <w:rPr>
          <w:rFonts w:eastAsia="Roboto"/>
        </w:rPr>
        <w:t xml:space="preserve">White </w:t>
      </w:r>
      <w:r w:rsidR="005D2150" w:rsidRPr="00EC073D">
        <w:rPr>
          <w:rFonts w:eastAsia="Roboto"/>
        </w:rPr>
        <w:t xml:space="preserve">Paper </w:t>
      </w:r>
      <w:r w:rsidRPr="00EC073D">
        <w:rPr>
          <w:rFonts w:eastAsia="Roboto"/>
        </w:rPr>
        <w:t>on Artificial Intelligence</w:t>
      </w:r>
      <w:r w:rsidR="00181225" w:rsidRPr="00EC073D">
        <w:rPr>
          <w:rFonts w:eastAsia="Roboto"/>
        </w:rPr>
        <w:t xml:space="preserve"> (AI)</w:t>
      </w:r>
      <w:r w:rsidR="00D72C82" w:rsidRPr="00EC073D">
        <w:rPr>
          <w:rFonts w:eastAsia="Roboto"/>
        </w:rPr>
        <w:t>, to</w:t>
      </w:r>
      <w:r w:rsidRPr="00EC073D">
        <w:rPr>
          <w:rFonts w:eastAsia="Roboto"/>
        </w:rPr>
        <w:t xml:space="preserve"> </w:t>
      </w:r>
      <w:r w:rsidR="000069ED" w:rsidRPr="00EC073D">
        <w:rPr>
          <w:rFonts w:eastAsia="Roboto"/>
        </w:rPr>
        <w:t>encourage</w:t>
      </w:r>
      <w:r w:rsidR="005D2150" w:rsidRPr="00EC073D">
        <w:t xml:space="preserve"> </w:t>
      </w:r>
      <w:r w:rsidRPr="00EC073D">
        <w:t>the uptake of AI technologies while also ensuring their compliance with European ethical norms, legal requirements and social values.</w:t>
      </w:r>
      <w:r w:rsidRPr="00EC073D">
        <w:rPr>
          <w:rFonts w:eastAsia="Roboto"/>
        </w:rPr>
        <w:t xml:space="preserve"> </w:t>
      </w:r>
    </w:p>
    <w:p w14:paraId="6A117478" w14:textId="77777777" w:rsidR="00ED1D44" w:rsidRPr="00EC073D" w:rsidRDefault="00ED1D44" w:rsidP="00A7552E">
      <w:pPr>
        <w:rPr>
          <w:rFonts w:eastAsia="Roboto"/>
        </w:rPr>
      </w:pPr>
    </w:p>
    <w:p w14:paraId="6D9FDBC9" w14:textId="2E5A87F3" w:rsidR="00ED1D44" w:rsidRPr="00EC073D" w:rsidRDefault="00545D5F" w:rsidP="00ED1D44">
      <w:pPr>
        <w:pStyle w:val="Heading2"/>
        <w:ind w:left="567" w:hanging="567"/>
        <w:rPr>
          <w:rFonts w:eastAsia="Roboto"/>
        </w:rPr>
      </w:pPr>
      <w:r w:rsidRPr="00EC073D">
        <w:rPr>
          <w:rFonts w:eastAsia="Roboto"/>
        </w:rPr>
        <w:t>The EESC</w:t>
      </w:r>
      <w:r w:rsidR="0025558E" w:rsidRPr="00EC073D">
        <w:rPr>
          <w:rFonts w:eastAsia="Roboto"/>
        </w:rPr>
        <w:t xml:space="preserve"> also welcomes the </w:t>
      </w:r>
      <w:r w:rsidRPr="00EC073D">
        <w:rPr>
          <w:rFonts w:eastAsia="Roboto"/>
        </w:rPr>
        <w:t xml:space="preserve">aim </w:t>
      </w:r>
      <w:r w:rsidR="0025558E" w:rsidRPr="00EC073D">
        <w:rPr>
          <w:rFonts w:eastAsia="Roboto"/>
        </w:rPr>
        <w:t>to capitalise on European strengths in industrial and pro</w:t>
      </w:r>
      <w:r w:rsidRPr="00EC073D">
        <w:rPr>
          <w:rFonts w:eastAsia="Roboto"/>
        </w:rPr>
        <w:t>fessional markets</w:t>
      </w:r>
      <w:r w:rsidR="005D2150" w:rsidRPr="00EC073D">
        <w:rPr>
          <w:rFonts w:eastAsia="Roboto"/>
        </w:rPr>
        <w:t xml:space="preserve"> </w:t>
      </w:r>
      <w:r w:rsidR="00330B69" w:rsidRPr="00EC073D">
        <w:rPr>
          <w:rFonts w:eastAsia="Roboto"/>
        </w:rPr>
        <w:t>and stresses the importance of enhanc</w:t>
      </w:r>
      <w:r w:rsidR="00E43CEC" w:rsidRPr="00EC073D">
        <w:rPr>
          <w:rFonts w:eastAsia="Roboto"/>
        </w:rPr>
        <w:t>ing</w:t>
      </w:r>
      <w:r w:rsidR="00330B69" w:rsidRPr="00EC073D">
        <w:rPr>
          <w:rFonts w:eastAsia="Roboto"/>
        </w:rPr>
        <w:t xml:space="preserve"> </w:t>
      </w:r>
      <w:r w:rsidR="00330B69" w:rsidRPr="00EC073D">
        <w:rPr>
          <w:rFonts w:eastAsia="Roboto"/>
          <w:b/>
        </w:rPr>
        <w:t>investment, infrastructure, innovation and skills</w:t>
      </w:r>
      <w:r w:rsidR="00330B69" w:rsidRPr="00EC073D">
        <w:rPr>
          <w:rFonts w:eastAsia="Roboto"/>
        </w:rPr>
        <w:t xml:space="preserve"> </w:t>
      </w:r>
      <w:r w:rsidR="00E43CEC" w:rsidRPr="00EC073D">
        <w:rPr>
          <w:rFonts w:eastAsia="Roboto"/>
        </w:rPr>
        <w:t>so that</w:t>
      </w:r>
      <w:r w:rsidR="00330B69" w:rsidRPr="00EC073D">
        <w:rPr>
          <w:rFonts w:eastAsia="Roboto"/>
        </w:rPr>
        <w:t xml:space="preserve"> businesses, including SMEs, and society as a whole</w:t>
      </w:r>
      <w:r w:rsidR="00E43CEC" w:rsidRPr="00EC073D">
        <w:rPr>
          <w:rFonts w:eastAsia="Roboto"/>
        </w:rPr>
        <w:t xml:space="preserve"> can seize the opportunities of AI</w:t>
      </w:r>
      <w:r w:rsidR="00ED1D44" w:rsidRPr="00EC073D">
        <w:rPr>
          <w:rFonts w:eastAsia="Roboto"/>
        </w:rPr>
        <w:t xml:space="preserve">. AI innovation should be fostered to </w:t>
      </w:r>
      <w:r w:rsidR="00ED1D44" w:rsidRPr="00A7552E">
        <w:rPr>
          <w:color w:val="000000"/>
          <w:lang w:eastAsia="en-GB"/>
        </w:rPr>
        <w:t>maximise the benefits of AI systems</w:t>
      </w:r>
      <w:r w:rsidR="00E43CEC" w:rsidRPr="00A7552E">
        <w:rPr>
          <w:color w:val="000000"/>
          <w:lang w:eastAsia="en-GB"/>
        </w:rPr>
        <w:t>,</w:t>
      </w:r>
      <w:r w:rsidR="00ED1D44" w:rsidRPr="00A7552E">
        <w:rPr>
          <w:color w:val="000000"/>
          <w:lang w:eastAsia="en-GB"/>
        </w:rPr>
        <w:t xml:space="preserve"> while at the same time preventing and minimising their risks.</w:t>
      </w:r>
      <w:r w:rsidR="00ED1D44" w:rsidRPr="00A7552E">
        <w:rPr>
          <w:color w:val="000000"/>
          <w:sz w:val="26"/>
          <w:szCs w:val="26"/>
          <w:lang w:eastAsia="en-GB"/>
        </w:rPr>
        <w:t xml:space="preserve"> </w:t>
      </w:r>
    </w:p>
    <w:p w14:paraId="3FB6A03B" w14:textId="77777777" w:rsidR="00330B69" w:rsidRPr="00EC073D" w:rsidRDefault="00330B69" w:rsidP="00330B69">
      <w:pPr>
        <w:rPr>
          <w:rFonts w:eastAsia="Roboto"/>
        </w:rPr>
      </w:pPr>
    </w:p>
    <w:p w14:paraId="5C2DCB80" w14:textId="77777777" w:rsidR="00B87D03" w:rsidRPr="00EC073D" w:rsidRDefault="005D2150" w:rsidP="004A10C1">
      <w:pPr>
        <w:pStyle w:val="Heading2"/>
        <w:ind w:left="567" w:hanging="567"/>
        <w:rPr>
          <w:rFonts w:eastAsia="Roboto"/>
        </w:rPr>
      </w:pPr>
      <w:r w:rsidRPr="00EC073D">
        <w:rPr>
          <w:rFonts w:eastAsia="Roboto"/>
        </w:rPr>
        <w:t xml:space="preserve">However, </w:t>
      </w:r>
      <w:r w:rsidR="00545D5F" w:rsidRPr="00EC073D">
        <w:rPr>
          <w:rFonts w:eastAsia="Roboto"/>
        </w:rPr>
        <w:t>it considers the</w:t>
      </w:r>
      <w:r w:rsidR="0025558E" w:rsidRPr="00EC073D">
        <w:rPr>
          <w:rFonts w:eastAsia="Roboto"/>
        </w:rPr>
        <w:t xml:space="preserve"> focus on</w:t>
      </w:r>
      <w:r w:rsidR="00545D5F" w:rsidRPr="00EC073D">
        <w:rPr>
          <w:rFonts w:eastAsia="Roboto"/>
        </w:rPr>
        <w:t xml:space="preserve"> mere</w:t>
      </w:r>
      <w:r w:rsidR="00260492" w:rsidRPr="00EC073D">
        <w:rPr>
          <w:rFonts w:eastAsia="Roboto"/>
        </w:rPr>
        <w:t xml:space="preserve"> data-driven AI </w:t>
      </w:r>
      <w:r w:rsidR="0025558E" w:rsidRPr="00EC073D">
        <w:rPr>
          <w:rFonts w:eastAsia="Roboto"/>
        </w:rPr>
        <w:t xml:space="preserve">too </w:t>
      </w:r>
      <w:r w:rsidR="00270306" w:rsidRPr="00EC073D">
        <w:rPr>
          <w:rFonts w:eastAsia="Roboto"/>
        </w:rPr>
        <w:t>narrow</w:t>
      </w:r>
      <w:r w:rsidR="0025558E" w:rsidRPr="00EC073D">
        <w:rPr>
          <w:rFonts w:eastAsia="Roboto"/>
        </w:rPr>
        <w:t xml:space="preserve"> to make the EU a true leader in cutting-edge, trustworthy and competitive AI. </w:t>
      </w:r>
      <w:r w:rsidR="0025558E" w:rsidRPr="00EC073D">
        <w:rPr>
          <w:b/>
        </w:rPr>
        <w:t xml:space="preserve">The EESC urges the Commission to also </w:t>
      </w:r>
      <w:r w:rsidRPr="00EC073D">
        <w:rPr>
          <w:b/>
        </w:rPr>
        <w:t xml:space="preserve">promote </w:t>
      </w:r>
      <w:r w:rsidR="0025558E" w:rsidRPr="00EC073D">
        <w:rPr>
          <w:b/>
        </w:rPr>
        <w:t>a new generation of AI</w:t>
      </w:r>
      <w:r w:rsidR="00260492" w:rsidRPr="00EC073D">
        <w:rPr>
          <w:b/>
        </w:rPr>
        <w:t xml:space="preserve"> systems that are </w:t>
      </w:r>
      <w:r w:rsidR="0025558E" w:rsidRPr="00EC073D">
        <w:rPr>
          <w:b/>
        </w:rPr>
        <w:t>knowledge-driven</w:t>
      </w:r>
      <w:r w:rsidRPr="00EC073D">
        <w:rPr>
          <w:b/>
        </w:rPr>
        <w:t xml:space="preserve"> and </w:t>
      </w:r>
      <w:r w:rsidR="0025558E" w:rsidRPr="00EC073D">
        <w:rPr>
          <w:b/>
        </w:rPr>
        <w:t xml:space="preserve">reasoning-based, </w:t>
      </w:r>
      <w:r w:rsidRPr="00EC073D">
        <w:rPr>
          <w:b/>
        </w:rPr>
        <w:t xml:space="preserve">and </w:t>
      </w:r>
      <w:r w:rsidR="00D72C82" w:rsidRPr="00EC073D">
        <w:rPr>
          <w:b/>
        </w:rPr>
        <w:t>that uphold</w:t>
      </w:r>
      <w:r w:rsidR="0025558E" w:rsidRPr="00EC073D">
        <w:rPr>
          <w:b/>
        </w:rPr>
        <w:t xml:space="preserve"> human values and principles</w:t>
      </w:r>
      <w:r w:rsidR="0025558E" w:rsidRPr="00EC073D">
        <w:t>.</w:t>
      </w:r>
    </w:p>
    <w:p w14:paraId="63E4E60F" w14:textId="77777777" w:rsidR="00541981" w:rsidRPr="00EC073D" w:rsidRDefault="00541981" w:rsidP="00541981">
      <w:pPr>
        <w:tabs>
          <w:tab w:val="left" w:pos="567"/>
        </w:tabs>
      </w:pPr>
    </w:p>
    <w:p w14:paraId="5F5AB141" w14:textId="18FF1A92" w:rsidR="00541981" w:rsidRPr="00EC073D" w:rsidRDefault="00545D5F" w:rsidP="004A10C1">
      <w:pPr>
        <w:pStyle w:val="Heading2"/>
        <w:ind w:left="567" w:hanging="567"/>
        <w:rPr>
          <w:rFonts w:eastAsia="Roboto"/>
        </w:rPr>
      </w:pPr>
      <w:r w:rsidRPr="00EC073D">
        <w:t xml:space="preserve">The EESC calls on the Commission to: (i) </w:t>
      </w:r>
      <w:r w:rsidRPr="00EC073D">
        <w:rPr>
          <w:rFonts w:eastAsia="Roboto"/>
          <w:b/>
        </w:rPr>
        <w:t>foster multidisciplinarity in research</w:t>
      </w:r>
      <w:r w:rsidRPr="00EC073D">
        <w:rPr>
          <w:rFonts w:eastAsia="Roboto"/>
        </w:rPr>
        <w:t xml:space="preserve">, </w:t>
      </w:r>
      <w:r w:rsidR="00881FE6" w:rsidRPr="00EC073D">
        <w:rPr>
          <w:rFonts w:eastAsia="Roboto"/>
        </w:rPr>
        <w:t xml:space="preserve">by </w:t>
      </w:r>
      <w:r w:rsidRPr="00EC073D">
        <w:rPr>
          <w:rFonts w:eastAsia="Roboto"/>
        </w:rPr>
        <w:t xml:space="preserve">involving other disciplines such as law, ethics, philosophy, psychology, labour sciences, humanities, </w:t>
      </w:r>
      <w:r w:rsidR="00881FE6" w:rsidRPr="00EC073D">
        <w:rPr>
          <w:rFonts w:eastAsia="Roboto"/>
        </w:rPr>
        <w:t>economics</w:t>
      </w:r>
      <w:r w:rsidR="005D2150" w:rsidRPr="00EC073D">
        <w:rPr>
          <w:rFonts w:eastAsia="Roboto"/>
        </w:rPr>
        <w:t>,</w:t>
      </w:r>
      <w:r w:rsidRPr="00EC073D">
        <w:rPr>
          <w:rFonts w:eastAsia="Roboto"/>
        </w:rPr>
        <w:t xml:space="preserve"> etc</w:t>
      </w:r>
      <w:r w:rsidR="005D2150" w:rsidRPr="00EC073D">
        <w:rPr>
          <w:rFonts w:eastAsia="Roboto"/>
        </w:rPr>
        <w:t>.</w:t>
      </w:r>
      <w:r w:rsidRPr="00EC073D">
        <w:rPr>
          <w:rFonts w:eastAsia="Roboto"/>
        </w:rPr>
        <w:t xml:space="preserve">; (ii) </w:t>
      </w:r>
      <w:r w:rsidRPr="00EC073D">
        <w:rPr>
          <w:rFonts w:eastAsia="Roboto"/>
          <w:b/>
        </w:rPr>
        <w:t>involve relevant stakeholders</w:t>
      </w:r>
      <w:r w:rsidRPr="00EC073D">
        <w:rPr>
          <w:rFonts w:eastAsia="Roboto"/>
        </w:rPr>
        <w:t xml:space="preserve"> (</w:t>
      </w:r>
      <w:r w:rsidR="005D2150" w:rsidRPr="00EC073D">
        <w:rPr>
          <w:rFonts w:eastAsia="Roboto"/>
        </w:rPr>
        <w:t xml:space="preserve">trade </w:t>
      </w:r>
      <w:r w:rsidRPr="00EC073D">
        <w:rPr>
          <w:rFonts w:eastAsia="Roboto"/>
        </w:rPr>
        <w:t>unions,</w:t>
      </w:r>
      <w:r w:rsidR="00BD5A89" w:rsidRPr="00EC073D">
        <w:rPr>
          <w:rFonts w:eastAsia="Roboto"/>
        </w:rPr>
        <w:t xml:space="preserve"> </w:t>
      </w:r>
      <w:r w:rsidR="00330B69" w:rsidRPr="00EC073D">
        <w:rPr>
          <w:rFonts w:eastAsia="Roboto"/>
        </w:rPr>
        <w:t xml:space="preserve">professional organisations, business organisations, </w:t>
      </w:r>
      <w:r w:rsidR="00BD5A89" w:rsidRPr="00EC073D">
        <w:rPr>
          <w:rFonts w:eastAsia="Roboto"/>
        </w:rPr>
        <w:t xml:space="preserve">consumer organisations, NGOs) in the debate around AI and </w:t>
      </w:r>
      <w:r w:rsidRPr="00EC073D">
        <w:rPr>
          <w:rFonts w:eastAsia="Roboto"/>
        </w:rPr>
        <w:t>as equal partners in EU</w:t>
      </w:r>
      <w:r w:rsidR="005D2150" w:rsidRPr="00EC073D">
        <w:rPr>
          <w:rFonts w:eastAsia="Roboto"/>
        </w:rPr>
        <w:t>-</w:t>
      </w:r>
      <w:r w:rsidRPr="00EC073D">
        <w:rPr>
          <w:rFonts w:eastAsia="Roboto"/>
        </w:rPr>
        <w:t xml:space="preserve">funded research and other projects such as the Public Private Partnership on AI, sector dialogues, and the </w:t>
      </w:r>
      <w:r w:rsidRPr="00EC073D">
        <w:rPr>
          <w:rFonts w:eastAsia="Roboto"/>
          <w:i/>
        </w:rPr>
        <w:t xml:space="preserve">Adopt AI </w:t>
      </w:r>
      <w:r w:rsidRPr="00EC073D">
        <w:rPr>
          <w:rFonts w:eastAsia="Roboto"/>
        </w:rPr>
        <w:t xml:space="preserve">programme in the public sector and the </w:t>
      </w:r>
      <w:r w:rsidR="004800BF" w:rsidRPr="00EC073D">
        <w:rPr>
          <w:rFonts w:eastAsia="Roboto"/>
        </w:rPr>
        <w:t>l</w:t>
      </w:r>
      <w:r w:rsidR="005D2150" w:rsidRPr="00EC073D">
        <w:rPr>
          <w:rFonts w:eastAsia="Roboto"/>
        </w:rPr>
        <w:t xml:space="preserve">ighthouse </w:t>
      </w:r>
      <w:r w:rsidR="004800BF" w:rsidRPr="00EC073D">
        <w:rPr>
          <w:rFonts w:eastAsia="Roboto"/>
        </w:rPr>
        <w:t>c</w:t>
      </w:r>
      <w:r w:rsidR="005D2150" w:rsidRPr="00EC073D">
        <w:rPr>
          <w:rFonts w:eastAsia="Roboto"/>
        </w:rPr>
        <w:t>entre</w:t>
      </w:r>
      <w:r w:rsidRPr="00EC073D">
        <w:rPr>
          <w:rFonts w:eastAsia="Roboto"/>
        </w:rPr>
        <w:t xml:space="preserve">; </w:t>
      </w:r>
      <w:r w:rsidR="00BD5A89" w:rsidRPr="00EC073D">
        <w:rPr>
          <w:rFonts w:eastAsia="Roboto"/>
        </w:rPr>
        <w:t>and (iii</w:t>
      </w:r>
      <w:r w:rsidRPr="00EC073D">
        <w:rPr>
          <w:rFonts w:eastAsia="Roboto"/>
        </w:rPr>
        <w:t xml:space="preserve">) keep </w:t>
      </w:r>
      <w:r w:rsidRPr="00EC073D">
        <w:rPr>
          <w:rFonts w:eastAsia="Roboto"/>
          <w:b/>
        </w:rPr>
        <w:t>educating</w:t>
      </w:r>
      <w:r w:rsidR="00090F8E" w:rsidRPr="00EC073D">
        <w:rPr>
          <w:rFonts w:eastAsia="Roboto"/>
          <w:b/>
        </w:rPr>
        <w:t xml:space="preserve"> and informing</w:t>
      </w:r>
      <w:r w:rsidRPr="00EC073D">
        <w:rPr>
          <w:rFonts w:eastAsia="Roboto"/>
          <w:b/>
        </w:rPr>
        <w:t xml:space="preserve"> the broader public</w:t>
      </w:r>
      <w:r w:rsidRPr="00EC073D">
        <w:rPr>
          <w:rFonts w:eastAsia="Roboto"/>
        </w:rPr>
        <w:t xml:space="preserve"> on the opportunities and challenges of AI.</w:t>
      </w:r>
    </w:p>
    <w:p w14:paraId="354EE25B" w14:textId="77777777" w:rsidR="00BD5A89" w:rsidRPr="00EC073D" w:rsidRDefault="00BD5A89" w:rsidP="00BD5A89">
      <w:pPr>
        <w:pStyle w:val="Normal1"/>
        <w:tabs>
          <w:tab w:val="left" w:pos="567"/>
        </w:tabs>
        <w:spacing w:line="288" w:lineRule="auto"/>
        <w:ind w:left="567" w:hanging="567"/>
        <w:jc w:val="both"/>
        <w:rPr>
          <w:rFonts w:ascii="Times New Roman" w:eastAsia="Roboto" w:hAnsi="Times New Roman" w:cs="Times New Roman"/>
          <w:lang w:val="en-GB"/>
        </w:rPr>
      </w:pPr>
    </w:p>
    <w:p w14:paraId="2E4E8B6F" w14:textId="45C74878" w:rsidR="00AD257B" w:rsidRPr="00EC073D" w:rsidRDefault="00A408A4" w:rsidP="004A10C1">
      <w:pPr>
        <w:pStyle w:val="Heading2"/>
        <w:ind w:left="567" w:hanging="567"/>
      </w:pPr>
      <w:r w:rsidRPr="00EC073D">
        <w:t xml:space="preserve">The EESC </w:t>
      </w:r>
      <w:r w:rsidR="0062098C">
        <w:t>urges</w:t>
      </w:r>
      <w:r w:rsidRPr="00EC073D">
        <w:t xml:space="preserve"> the Commission</w:t>
      </w:r>
      <w:r w:rsidR="00BD257B" w:rsidRPr="00EC073D">
        <w:t xml:space="preserve"> </w:t>
      </w:r>
      <w:r w:rsidR="0062098C">
        <w:t xml:space="preserve">to </w:t>
      </w:r>
      <w:r w:rsidR="00BD257B" w:rsidRPr="00EC073D">
        <w:t xml:space="preserve">consider in more depth </w:t>
      </w:r>
      <w:r w:rsidRPr="00EC073D">
        <w:t xml:space="preserve">the </w:t>
      </w:r>
      <w:r w:rsidR="002766C2" w:rsidRPr="00EC073D">
        <w:rPr>
          <w:b/>
        </w:rPr>
        <w:t>impact of</w:t>
      </w:r>
      <w:r w:rsidRPr="00EC073D">
        <w:rPr>
          <w:b/>
        </w:rPr>
        <w:t xml:space="preserve"> AI on </w:t>
      </w:r>
      <w:r w:rsidR="00260492" w:rsidRPr="00EC073D">
        <w:rPr>
          <w:b/>
        </w:rPr>
        <w:t xml:space="preserve">the full spectrum of </w:t>
      </w:r>
      <w:r w:rsidRPr="00EC073D">
        <w:rPr>
          <w:b/>
        </w:rPr>
        <w:t>fundamental rights and freedoms</w:t>
      </w:r>
      <w:r w:rsidR="00260492" w:rsidRPr="00EC073D">
        <w:t xml:space="preserve">, including </w:t>
      </w:r>
      <w:r w:rsidR="005D2150" w:rsidRPr="00EC073D">
        <w:t xml:space="preserve">− </w:t>
      </w:r>
      <w:r w:rsidR="00260492" w:rsidRPr="00EC073D">
        <w:t xml:space="preserve">but not limited to </w:t>
      </w:r>
      <w:r w:rsidR="005D2150" w:rsidRPr="00EC073D">
        <w:t xml:space="preserve">− </w:t>
      </w:r>
      <w:r w:rsidR="00260492" w:rsidRPr="00EC073D">
        <w:t xml:space="preserve">the right to a fair trial, to fair and open elections, </w:t>
      </w:r>
      <w:r w:rsidR="00676CAA" w:rsidRPr="00EC073D">
        <w:t xml:space="preserve">and </w:t>
      </w:r>
      <w:r w:rsidR="00260492" w:rsidRPr="00EC073D">
        <w:t>to assembly and demonstration</w:t>
      </w:r>
      <w:r w:rsidR="00676CAA" w:rsidRPr="00EC073D">
        <w:t>,</w:t>
      </w:r>
      <w:r w:rsidR="00260492" w:rsidRPr="00EC073D">
        <w:t xml:space="preserve"> </w:t>
      </w:r>
      <w:r w:rsidR="00676CAA" w:rsidRPr="00EC073D">
        <w:t xml:space="preserve">as well as </w:t>
      </w:r>
      <w:r w:rsidR="00BD5A89" w:rsidRPr="00EC073D">
        <w:t xml:space="preserve">the right </w:t>
      </w:r>
      <w:r w:rsidR="00260492" w:rsidRPr="00EC073D">
        <w:t>not to be discriminated against.</w:t>
      </w:r>
    </w:p>
    <w:p w14:paraId="1647FB04" w14:textId="77777777" w:rsidR="00F66121" w:rsidRPr="00EC073D" w:rsidRDefault="00F66121" w:rsidP="00A408A4">
      <w:pPr>
        <w:ind w:left="567" w:right="45" w:hanging="567"/>
        <w:textAlignment w:val="baseline"/>
      </w:pPr>
    </w:p>
    <w:p w14:paraId="62758C30" w14:textId="77777777" w:rsidR="00F66121" w:rsidRPr="00EC073D" w:rsidRDefault="00F66121" w:rsidP="004A10C1">
      <w:pPr>
        <w:pStyle w:val="Heading2"/>
        <w:ind w:left="567" w:hanging="567"/>
      </w:pPr>
      <w:r w:rsidRPr="00EC073D">
        <w:t xml:space="preserve">The EESC continues to </w:t>
      </w:r>
      <w:r w:rsidRPr="00EC073D">
        <w:rPr>
          <w:b/>
        </w:rPr>
        <w:t>oppose the introduction of any form of legal personality for AI</w:t>
      </w:r>
      <w:r w:rsidRPr="00EC073D">
        <w:t>. This would hollow out the preventive remedial effect of liability law and poses a serious risk of moral hazard in both the development and use of AI, where it creates opportunities for abuse.</w:t>
      </w:r>
    </w:p>
    <w:p w14:paraId="528FEF11" w14:textId="77777777" w:rsidR="00045E96" w:rsidRPr="00EC073D" w:rsidRDefault="00045E96" w:rsidP="00045E96"/>
    <w:p w14:paraId="76D35303" w14:textId="0933F87E" w:rsidR="00F66121" w:rsidRPr="00EC073D" w:rsidRDefault="00045E96" w:rsidP="004A10C1">
      <w:pPr>
        <w:pStyle w:val="Heading2"/>
        <w:ind w:left="567" w:hanging="567"/>
      </w:pPr>
      <w:r w:rsidRPr="00EC073D">
        <w:t xml:space="preserve">The EESC </w:t>
      </w:r>
      <w:r w:rsidR="00D76525">
        <w:t>asks</w:t>
      </w:r>
      <w:r w:rsidR="00260492" w:rsidRPr="00EC073D">
        <w:t xml:space="preserve"> </w:t>
      </w:r>
      <w:r w:rsidR="00D76525">
        <w:t xml:space="preserve">for </w:t>
      </w:r>
      <w:r w:rsidRPr="00EC073D">
        <w:rPr>
          <w:b/>
        </w:rPr>
        <w:t>a continuous, systematic socio-technical approach</w:t>
      </w:r>
      <w:r w:rsidRPr="00EC073D">
        <w:t>, looking at the technology from all perspect</w:t>
      </w:r>
      <w:r w:rsidR="00260492" w:rsidRPr="00EC073D">
        <w:t>ives and through various lenses, rather than a one-off (or even regularly repeated) prior conformity assessment of high</w:t>
      </w:r>
      <w:r w:rsidR="00676CAA" w:rsidRPr="00EC073D">
        <w:t>-</w:t>
      </w:r>
      <w:r w:rsidR="00260492" w:rsidRPr="00EC073D">
        <w:t>risk AI.</w:t>
      </w:r>
    </w:p>
    <w:p w14:paraId="24249340" w14:textId="77777777" w:rsidR="00AD257B" w:rsidRPr="00EC073D" w:rsidRDefault="00AD257B" w:rsidP="00A408A4">
      <w:pPr>
        <w:ind w:left="567" w:right="45" w:hanging="567"/>
        <w:textAlignment w:val="baseline"/>
      </w:pPr>
    </w:p>
    <w:p w14:paraId="2A31CD27" w14:textId="446B2F3E" w:rsidR="00B87D03" w:rsidRPr="00EC073D" w:rsidRDefault="00CC1CDE" w:rsidP="004A10C1">
      <w:pPr>
        <w:pStyle w:val="Heading2"/>
        <w:ind w:left="567" w:hanging="567"/>
      </w:pPr>
      <w:r w:rsidRPr="00EC073D">
        <w:t xml:space="preserve">The EESC </w:t>
      </w:r>
      <w:r w:rsidR="00260492" w:rsidRPr="00EC073D">
        <w:t xml:space="preserve">warns that </w:t>
      </w:r>
      <w:r w:rsidRPr="00EC073D">
        <w:t xml:space="preserve">the </w:t>
      </w:r>
      <w:r w:rsidR="00EB790D">
        <w:t>"</w:t>
      </w:r>
      <w:r w:rsidRPr="00EC073D">
        <w:t>high-risk</w:t>
      </w:r>
      <w:r w:rsidR="00EB790D">
        <w:t>"</w:t>
      </w:r>
      <w:r w:rsidRPr="00EC073D">
        <w:t xml:space="preserve"> sector</w:t>
      </w:r>
      <w:r w:rsidR="008C7912" w:rsidRPr="00EC073D">
        <w:t xml:space="preserve"> </w:t>
      </w:r>
      <w:r w:rsidRPr="00EC073D">
        <w:t>requirement</w:t>
      </w:r>
      <w:r w:rsidR="00AE0393" w:rsidRPr="00EC073D">
        <w:t xml:space="preserve"> </w:t>
      </w:r>
      <w:r w:rsidR="00260492" w:rsidRPr="00EC073D">
        <w:t xml:space="preserve">could exclude many AI applications and uses that are </w:t>
      </w:r>
      <w:r w:rsidR="00AE0393" w:rsidRPr="00EC073D">
        <w:t xml:space="preserve">intrinsically </w:t>
      </w:r>
      <w:r w:rsidR="00260492" w:rsidRPr="00EC073D">
        <w:t xml:space="preserve">high-risk, </w:t>
      </w:r>
      <w:r w:rsidR="00BD257B" w:rsidRPr="00EC073D">
        <w:t xml:space="preserve">in addition to </w:t>
      </w:r>
      <w:r w:rsidR="00260492" w:rsidRPr="00EC073D">
        <w:t xml:space="preserve">biometric recognition and AI used in recruitment. The EESC recommends </w:t>
      </w:r>
      <w:r w:rsidR="00011886" w:rsidRPr="00A7552E">
        <w:t>that</w:t>
      </w:r>
      <w:r w:rsidR="00011886" w:rsidRPr="00EC073D">
        <w:rPr>
          <w:b/>
        </w:rPr>
        <w:t xml:space="preserve"> </w:t>
      </w:r>
      <w:r w:rsidR="00330B69" w:rsidRPr="00EC073D">
        <w:t xml:space="preserve">the Commission draw up </w:t>
      </w:r>
      <w:r w:rsidR="00011886" w:rsidRPr="00EC073D">
        <w:t xml:space="preserve">a list of </w:t>
      </w:r>
      <w:r w:rsidR="00330B69" w:rsidRPr="00EC073D">
        <w:rPr>
          <w:b/>
        </w:rPr>
        <w:t xml:space="preserve">common characteristics </w:t>
      </w:r>
      <w:r w:rsidR="00260492" w:rsidRPr="00EC073D">
        <w:rPr>
          <w:b/>
        </w:rPr>
        <w:t>of AI applications or uses that are</w:t>
      </w:r>
      <w:r w:rsidR="00EC347D" w:rsidRPr="00EC073D">
        <w:rPr>
          <w:b/>
        </w:rPr>
        <w:t xml:space="preserve"> </w:t>
      </w:r>
      <w:r w:rsidR="00260492" w:rsidRPr="00EC073D">
        <w:rPr>
          <w:b/>
        </w:rPr>
        <w:t xml:space="preserve">considered </w:t>
      </w:r>
      <w:r w:rsidR="000218F0" w:rsidRPr="00EC073D">
        <w:rPr>
          <w:b/>
        </w:rPr>
        <w:t xml:space="preserve">intrinsically </w:t>
      </w:r>
      <w:r w:rsidR="00260492" w:rsidRPr="00EC073D">
        <w:rPr>
          <w:b/>
        </w:rPr>
        <w:t>high risk</w:t>
      </w:r>
      <w:r w:rsidR="00260492" w:rsidRPr="00EC073D">
        <w:t xml:space="preserve">, irrespective of the sector. </w:t>
      </w:r>
    </w:p>
    <w:p w14:paraId="53980EE8" w14:textId="77777777" w:rsidR="00541981" w:rsidRPr="00EC073D" w:rsidRDefault="00541981" w:rsidP="00541981">
      <w:pPr>
        <w:tabs>
          <w:tab w:val="left" w:pos="567"/>
        </w:tabs>
      </w:pPr>
    </w:p>
    <w:p w14:paraId="0B80CDE6" w14:textId="5F003962" w:rsidR="00B87D03" w:rsidRPr="00EC073D" w:rsidRDefault="00D65621" w:rsidP="004A10C1">
      <w:pPr>
        <w:pStyle w:val="Heading2"/>
        <w:ind w:left="567" w:hanging="567"/>
        <w:rPr>
          <w:rFonts w:eastAsia="Roboto"/>
        </w:rPr>
      </w:pPr>
      <w:r w:rsidRPr="00EC073D">
        <w:rPr>
          <w:rFonts w:eastAsia="Roboto"/>
        </w:rPr>
        <w:lastRenderedPageBreak/>
        <w:t xml:space="preserve">The EESC </w:t>
      </w:r>
      <w:r w:rsidR="00157CB1">
        <w:rPr>
          <w:rFonts w:eastAsia="Roboto"/>
        </w:rPr>
        <w:t>strongly suggests</w:t>
      </w:r>
      <w:r w:rsidRPr="00EC073D">
        <w:rPr>
          <w:rFonts w:eastAsia="Roboto"/>
        </w:rPr>
        <w:t xml:space="preserve"> that any use of biometric recognition only be allowed</w:t>
      </w:r>
      <w:r w:rsidR="00AE0393" w:rsidRPr="00EC073D">
        <w:rPr>
          <w:rFonts w:eastAsia="Roboto"/>
        </w:rPr>
        <w:t>:</w:t>
      </w:r>
      <w:r w:rsidR="00260492" w:rsidRPr="00EC073D">
        <w:rPr>
          <w:rFonts w:eastAsia="Roboto"/>
        </w:rPr>
        <w:t xml:space="preserve"> (i)</w:t>
      </w:r>
      <w:r w:rsidRPr="00EC073D">
        <w:rPr>
          <w:rFonts w:eastAsia="Roboto"/>
        </w:rPr>
        <w:t xml:space="preserve"> if there is a scientifically proven effect, </w:t>
      </w:r>
      <w:r w:rsidR="00260492" w:rsidRPr="00EC073D">
        <w:rPr>
          <w:rFonts w:eastAsia="Roboto"/>
        </w:rPr>
        <w:t xml:space="preserve">(ii) </w:t>
      </w:r>
      <w:r w:rsidR="00ED1D44" w:rsidRPr="00EC073D">
        <w:rPr>
          <w:rFonts w:eastAsia="Roboto"/>
        </w:rPr>
        <w:t xml:space="preserve">in controlled environments, </w:t>
      </w:r>
      <w:r w:rsidRPr="00EC073D">
        <w:rPr>
          <w:rFonts w:eastAsia="Roboto"/>
        </w:rPr>
        <w:t xml:space="preserve">and </w:t>
      </w:r>
      <w:r w:rsidR="00260492" w:rsidRPr="00EC073D">
        <w:rPr>
          <w:rFonts w:eastAsia="Roboto"/>
        </w:rPr>
        <w:t xml:space="preserve">(iii) </w:t>
      </w:r>
      <w:r w:rsidRPr="00EC073D">
        <w:rPr>
          <w:rFonts w:eastAsia="Roboto"/>
        </w:rPr>
        <w:t xml:space="preserve">under strict conditions. </w:t>
      </w:r>
      <w:r w:rsidRPr="00EC073D">
        <w:rPr>
          <w:rFonts w:eastAsia="Roboto"/>
          <w:b/>
        </w:rPr>
        <w:t xml:space="preserve">The widespread use of AI-driven biometric recognition </w:t>
      </w:r>
      <w:r w:rsidR="00AE0393" w:rsidRPr="00EC073D">
        <w:rPr>
          <w:rFonts w:eastAsia="Roboto"/>
          <w:b/>
        </w:rPr>
        <w:t>for surveillance</w:t>
      </w:r>
      <w:r w:rsidR="008C36F5" w:rsidRPr="00EC073D">
        <w:rPr>
          <w:rFonts w:eastAsia="Roboto"/>
          <w:b/>
        </w:rPr>
        <w:t xml:space="preserve"> or </w:t>
      </w:r>
      <w:r w:rsidR="00AE0393" w:rsidRPr="00EC073D">
        <w:rPr>
          <w:rFonts w:eastAsia="Roboto"/>
          <w:b/>
        </w:rPr>
        <w:t xml:space="preserve">to </w:t>
      </w:r>
      <w:r w:rsidRPr="00EC073D">
        <w:rPr>
          <w:rFonts w:eastAsia="Roboto"/>
          <w:b/>
        </w:rPr>
        <w:t>track, assess or categori</w:t>
      </w:r>
      <w:r w:rsidR="00AE0393" w:rsidRPr="00EC073D">
        <w:rPr>
          <w:rFonts w:eastAsia="Roboto"/>
          <w:b/>
        </w:rPr>
        <w:t>s</w:t>
      </w:r>
      <w:r w:rsidRPr="00EC073D">
        <w:rPr>
          <w:rFonts w:eastAsia="Roboto"/>
          <w:b/>
        </w:rPr>
        <w:t>e humans or human behaviour or emotions</w:t>
      </w:r>
      <w:r w:rsidR="00786CB9" w:rsidRPr="00EC073D">
        <w:rPr>
          <w:rFonts w:eastAsia="Roboto"/>
          <w:b/>
        </w:rPr>
        <w:t>,</w:t>
      </w:r>
      <w:r w:rsidRPr="00EC073D">
        <w:rPr>
          <w:rFonts w:eastAsia="Roboto"/>
          <w:b/>
        </w:rPr>
        <w:t xml:space="preserve"> should</w:t>
      </w:r>
      <w:r w:rsidR="00260492" w:rsidRPr="00EC073D">
        <w:rPr>
          <w:rFonts w:eastAsia="Roboto"/>
          <w:b/>
        </w:rPr>
        <w:t xml:space="preserve"> be prohibited</w:t>
      </w:r>
      <w:r w:rsidRPr="00EC073D">
        <w:rPr>
          <w:rFonts w:eastAsia="Roboto"/>
        </w:rPr>
        <w:t>.</w:t>
      </w:r>
    </w:p>
    <w:p w14:paraId="6767AE72" w14:textId="77777777" w:rsidR="00541981" w:rsidRPr="00EC073D" w:rsidRDefault="00541981" w:rsidP="00541981">
      <w:pPr>
        <w:tabs>
          <w:tab w:val="left" w:pos="567"/>
        </w:tabs>
      </w:pPr>
    </w:p>
    <w:p w14:paraId="0F9C269B" w14:textId="26A658F8" w:rsidR="00541981" w:rsidRPr="00EC073D" w:rsidRDefault="00A7793A" w:rsidP="00A7552E">
      <w:pPr>
        <w:pStyle w:val="Heading2"/>
        <w:ind w:left="567" w:hanging="567"/>
      </w:pPr>
      <w:r w:rsidRPr="00EC073D">
        <w:t xml:space="preserve">The EESC advocates </w:t>
      </w:r>
      <w:r w:rsidRPr="00EC073D">
        <w:rPr>
          <w:b/>
        </w:rPr>
        <w:t xml:space="preserve">early and </w:t>
      </w:r>
      <w:r w:rsidR="00AE0393" w:rsidRPr="00EC073D">
        <w:rPr>
          <w:b/>
        </w:rPr>
        <w:t xml:space="preserve">close </w:t>
      </w:r>
      <w:r w:rsidRPr="00EC073D">
        <w:rPr>
          <w:b/>
        </w:rPr>
        <w:t xml:space="preserve">involvement of </w:t>
      </w:r>
      <w:r w:rsidR="00AE0393" w:rsidRPr="00EC073D">
        <w:rPr>
          <w:b/>
        </w:rPr>
        <w:t xml:space="preserve">the </w:t>
      </w:r>
      <w:r w:rsidRPr="00EC073D">
        <w:rPr>
          <w:b/>
        </w:rPr>
        <w:t>social partners</w:t>
      </w:r>
      <w:r w:rsidR="0088680B" w:rsidRPr="00EC073D">
        <w:rPr>
          <w:b/>
        </w:rPr>
        <w:t xml:space="preserve"> </w:t>
      </w:r>
      <w:r w:rsidR="0088680B" w:rsidRPr="00A7552E">
        <w:t>when introducing AI systems</w:t>
      </w:r>
      <w:r w:rsidR="00330B69" w:rsidRPr="00EC073D">
        <w:t xml:space="preserve"> at workplaces, in line with the applicable national rules and practices, </w:t>
      </w:r>
      <w:r w:rsidRPr="00EC073D">
        <w:t>in order to ensu</w:t>
      </w:r>
      <w:r w:rsidR="005802A4" w:rsidRPr="00EC073D">
        <w:t xml:space="preserve">re that systems are usable and </w:t>
      </w:r>
      <w:r w:rsidR="00AE0393" w:rsidRPr="00EC073D">
        <w:t xml:space="preserve">comply with </w:t>
      </w:r>
      <w:r w:rsidR="005802A4" w:rsidRPr="00EC073D">
        <w:t xml:space="preserve">worker rights and working conditions. </w:t>
      </w:r>
    </w:p>
    <w:p w14:paraId="7481BDF4" w14:textId="43FCD261" w:rsidR="00AE0393" w:rsidRDefault="00AE0393" w:rsidP="00A7552E">
      <w:pPr>
        <w:tabs>
          <w:tab w:val="left" w:pos="567"/>
        </w:tabs>
        <w:ind w:left="720" w:hanging="720"/>
      </w:pPr>
    </w:p>
    <w:p w14:paraId="551FADAD" w14:textId="3570CA7E" w:rsidR="00363A31" w:rsidRDefault="00363A31" w:rsidP="001D2E74">
      <w:pPr>
        <w:pStyle w:val="Heading2"/>
        <w:ind w:left="567" w:hanging="567"/>
      </w:pPr>
      <w:r w:rsidRPr="00363A31">
        <w:t>The EESC also advocates early and close involvement of relevant employees within organisations, when deciding on and introducing of AI systems, in order to ensure that systems align with worker</w:t>
      </w:r>
      <w:r w:rsidR="00EB790D">
        <w:t>s'</w:t>
      </w:r>
      <w:r w:rsidRPr="00363A31">
        <w:t xml:space="preserve"> needs, workers retain autonomy over their work and AI systems that enhance workers</w:t>
      </w:r>
      <w:r w:rsidR="00EB790D">
        <w:t>'</w:t>
      </w:r>
      <w:r w:rsidRPr="00363A31">
        <w:t xml:space="preserve"> skills and work satisfaction.</w:t>
      </w:r>
    </w:p>
    <w:p w14:paraId="67E9CC89" w14:textId="77777777" w:rsidR="00363A31" w:rsidRPr="00EC073D" w:rsidRDefault="00363A31" w:rsidP="00A7552E">
      <w:pPr>
        <w:tabs>
          <w:tab w:val="left" w:pos="567"/>
        </w:tabs>
        <w:ind w:left="720" w:hanging="720"/>
      </w:pPr>
    </w:p>
    <w:p w14:paraId="30613BF1" w14:textId="77777777" w:rsidR="00BF3454" w:rsidRPr="00EC073D" w:rsidRDefault="00BF3454">
      <w:pPr>
        <w:pStyle w:val="Heading2"/>
        <w:ind w:left="567" w:hanging="567"/>
        <w:rPr>
          <w:b/>
        </w:rPr>
      </w:pPr>
      <w:r w:rsidRPr="00EC073D">
        <w:rPr>
          <w:b/>
        </w:rPr>
        <w:t xml:space="preserve">AI techniques and approaches used to fight the </w:t>
      </w:r>
      <w:r w:rsidR="00AE0393" w:rsidRPr="00EC073D">
        <w:rPr>
          <w:b/>
        </w:rPr>
        <w:t xml:space="preserve">coronavirus </w:t>
      </w:r>
      <w:r w:rsidRPr="00EC073D">
        <w:rPr>
          <w:b/>
        </w:rPr>
        <w:t>pandemic should be ro</w:t>
      </w:r>
      <w:r w:rsidR="005802A4" w:rsidRPr="00EC073D">
        <w:rPr>
          <w:b/>
        </w:rPr>
        <w:t xml:space="preserve">bust, effective, </w:t>
      </w:r>
      <w:r w:rsidR="00270306" w:rsidRPr="00EC073D">
        <w:rPr>
          <w:b/>
        </w:rPr>
        <w:t>transparent</w:t>
      </w:r>
      <w:r w:rsidR="005802A4" w:rsidRPr="00EC073D">
        <w:rPr>
          <w:b/>
        </w:rPr>
        <w:t xml:space="preserve"> and</w:t>
      </w:r>
      <w:r w:rsidRPr="00EC073D">
        <w:rPr>
          <w:b/>
        </w:rPr>
        <w:t xml:space="preserve"> explainable</w:t>
      </w:r>
      <w:r w:rsidR="00A52CEB" w:rsidRPr="00EC073D">
        <w:rPr>
          <w:b/>
        </w:rPr>
        <w:t>.</w:t>
      </w:r>
      <w:r w:rsidRPr="00EC073D">
        <w:rPr>
          <w:b/>
        </w:rPr>
        <w:t xml:space="preserve"> </w:t>
      </w:r>
      <w:r w:rsidR="00A52CEB" w:rsidRPr="00EC073D">
        <w:rPr>
          <w:b/>
        </w:rPr>
        <w:t xml:space="preserve">They </w:t>
      </w:r>
      <w:r w:rsidRPr="00EC073D">
        <w:rPr>
          <w:b/>
        </w:rPr>
        <w:t xml:space="preserve">should </w:t>
      </w:r>
      <w:r w:rsidR="00A52CEB" w:rsidRPr="00EC073D">
        <w:rPr>
          <w:b/>
        </w:rPr>
        <w:t xml:space="preserve">also uphold </w:t>
      </w:r>
      <w:r w:rsidRPr="00EC073D">
        <w:rPr>
          <w:b/>
        </w:rPr>
        <w:t>human rights, ethical principles and existing legislation</w:t>
      </w:r>
      <w:r w:rsidR="00A52CEB" w:rsidRPr="00EC073D">
        <w:rPr>
          <w:b/>
        </w:rPr>
        <w:t>,</w:t>
      </w:r>
      <w:r w:rsidR="005802A4" w:rsidRPr="00EC073D">
        <w:rPr>
          <w:b/>
        </w:rPr>
        <w:t xml:space="preserve"> </w:t>
      </w:r>
      <w:r w:rsidR="007403F0" w:rsidRPr="00EC073D">
        <w:rPr>
          <w:b/>
        </w:rPr>
        <w:t>and</w:t>
      </w:r>
      <w:r w:rsidR="005802A4" w:rsidRPr="00EC073D">
        <w:rPr>
          <w:b/>
        </w:rPr>
        <w:t xml:space="preserve"> be</w:t>
      </w:r>
      <w:r w:rsidRPr="00EC073D">
        <w:rPr>
          <w:b/>
        </w:rPr>
        <w:t xml:space="preserve"> fair, inclusive</w:t>
      </w:r>
      <w:r w:rsidRPr="00EC073D">
        <w:t xml:space="preserve"> </w:t>
      </w:r>
      <w:r w:rsidRPr="00EC073D">
        <w:rPr>
          <w:b/>
        </w:rPr>
        <w:t xml:space="preserve">and </w:t>
      </w:r>
      <w:r w:rsidR="005802A4" w:rsidRPr="00EC073D">
        <w:rPr>
          <w:b/>
        </w:rPr>
        <w:t>voluntary</w:t>
      </w:r>
      <w:r w:rsidRPr="00EC073D">
        <w:rPr>
          <w:b/>
        </w:rPr>
        <w:t>.</w:t>
      </w:r>
    </w:p>
    <w:p w14:paraId="0AAC2639" w14:textId="77777777" w:rsidR="00ED1D44" w:rsidRPr="00EC073D" w:rsidRDefault="00ED1D44" w:rsidP="00ED1D44">
      <w:pPr>
        <w:rPr>
          <w:rFonts w:eastAsia="Calibri"/>
        </w:rPr>
      </w:pPr>
    </w:p>
    <w:p w14:paraId="58132E2C" w14:textId="1E401043" w:rsidR="00DD750E" w:rsidRPr="00A7552E" w:rsidRDefault="00ED1D44">
      <w:pPr>
        <w:pStyle w:val="Heading2"/>
        <w:ind w:left="567" w:hanging="567"/>
        <w:rPr>
          <w:bCs/>
        </w:rPr>
      </w:pPr>
      <w:r w:rsidRPr="00EC073D">
        <w:rPr>
          <w:bCs/>
        </w:rPr>
        <w:t xml:space="preserve">The EESC calls on the Commission to assume a leadership role </w:t>
      </w:r>
      <w:r w:rsidR="00011886" w:rsidRPr="00EC073D">
        <w:rPr>
          <w:bCs/>
        </w:rPr>
        <w:t xml:space="preserve">so as </w:t>
      </w:r>
      <w:r w:rsidRPr="00EC073D">
        <w:rPr>
          <w:bCs/>
        </w:rPr>
        <w:t xml:space="preserve">to ensure better coordination within Europe of applied AI solutions and approaches used to fight the </w:t>
      </w:r>
      <w:r w:rsidR="00011886" w:rsidRPr="00EC073D">
        <w:rPr>
          <w:bCs/>
        </w:rPr>
        <w:t xml:space="preserve">coronavirus </w:t>
      </w:r>
      <w:r w:rsidRPr="00EC073D">
        <w:rPr>
          <w:bCs/>
        </w:rPr>
        <w:t>pandemic.</w:t>
      </w:r>
    </w:p>
    <w:p w14:paraId="1D456199" w14:textId="77777777" w:rsidR="002A2132" w:rsidRPr="00EC073D" w:rsidRDefault="002A2132" w:rsidP="002A2132"/>
    <w:p w14:paraId="09BDE448" w14:textId="77777777" w:rsidR="003D40DD" w:rsidRPr="00EC073D" w:rsidRDefault="003D40DD" w:rsidP="001D2E74">
      <w:pPr>
        <w:pStyle w:val="Heading1"/>
        <w:keepNext/>
        <w:ind w:left="567" w:hanging="567"/>
        <w:rPr>
          <w:b/>
        </w:rPr>
      </w:pPr>
      <w:r w:rsidRPr="00EC073D">
        <w:rPr>
          <w:b/>
        </w:rPr>
        <w:t xml:space="preserve">EU </w:t>
      </w:r>
      <w:r w:rsidR="00365BD2" w:rsidRPr="00EC073D">
        <w:rPr>
          <w:b/>
        </w:rPr>
        <w:t xml:space="preserve">White </w:t>
      </w:r>
      <w:r w:rsidR="00A52CEB" w:rsidRPr="00EC073D">
        <w:rPr>
          <w:b/>
        </w:rPr>
        <w:t xml:space="preserve">Paper </w:t>
      </w:r>
      <w:r w:rsidRPr="00EC073D">
        <w:rPr>
          <w:b/>
        </w:rPr>
        <w:t>on AI</w:t>
      </w:r>
    </w:p>
    <w:p w14:paraId="54EB4C63" w14:textId="77777777" w:rsidR="003D40DD" w:rsidRPr="00EC073D" w:rsidRDefault="003D40DD" w:rsidP="001D2E74">
      <w:pPr>
        <w:keepNext/>
        <w:tabs>
          <w:tab w:val="left" w:pos="567"/>
        </w:tabs>
      </w:pPr>
    </w:p>
    <w:p w14:paraId="61DE4E93" w14:textId="77777777" w:rsidR="00097C49" w:rsidRPr="00EC073D" w:rsidRDefault="00207690" w:rsidP="001D2E74">
      <w:pPr>
        <w:pStyle w:val="Heading2"/>
        <w:keepNext/>
        <w:ind w:left="567" w:hanging="567"/>
        <w:rPr>
          <w:bCs/>
        </w:rPr>
      </w:pPr>
      <w:r w:rsidRPr="00EC073D">
        <w:t xml:space="preserve">The </w:t>
      </w:r>
      <w:r w:rsidR="002A2132" w:rsidRPr="00EC073D">
        <w:t>EESC</w:t>
      </w:r>
      <w:r w:rsidRPr="00EC073D">
        <w:t xml:space="preserve"> </w:t>
      </w:r>
      <w:r w:rsidR="005B550C" w:rsidRPr="00EC073D">
        <w:t xml:space="preserve">is pleased to note that </w:t>
      </w:r>
      <w:r w:rsidR="00003FC8" w:rsidRPr="00EC073D">
        <w:rPr>
          <w:bCs/>
        </w:rPr>
        <w:t>the European Commission tak</w:t>
      </w:r>
      <w:r w:rsidR="005B550C" w:rsidRPr="00EC073D">
        <w:rPr>
          <w:bCs/>
        </w:rPr>
        <w:t>es</w:t>
      </w:r>
      <w:r w:rsidR="00661EC0" w:rsidRPr="00EC073D">
        <w:rPr>
          <w:bCs/>
        </w:rPr>
        <w:t xml:space="preserve"> up many of the</w:t>
      </w:r>
      <w:r w:rsidR="000772F2" w:rsidRPr="00EC073D">
        <w:rPr>
          <w:bCs/>
        </w:rPr>
        <w:t xml:space="preserve"> recommendations</w:t>
      </w:r>
      <w:r w:rsidR="008D7885" w:rsidRPr="00EC073D">
        <w:rPr>
          <w:bCs/>
        </w:rPr>
        <w:t xml:space="preserve"> from earlier EESC opinions and the High</w:t>
      </w:r>
      <w:r w:rsidR="005B550C" w:rsidRPr="00EC073D">
        <w:rPr>
          <w:bCs/>
        </w:rPr>
        <w:t>-</w:t>
      </w:r>
      <w:r w:rsidR="008D7885" w:rsidRPr="00EC073D">
        <w:rPr>
          <w:bCs/>
        </w:rPr>
        <w:t>Level Expert Group on AI,</w:t>
      </w:r>
      <w:r w:rsidR="000772F2" w:rsidRPr="00EC073D">
        <w:rPr>
          <w:bCs/>
        </w:rPr>
        <w:t xml:space="preserve"> </w:t>
      </w:r>
      <w:r w:rsidR="005B550C" w:rsidRPr="00EC073D">
        <w:rPr>
          <w:bCs/>
        </w:rPr>
        <w:t xml:space="preserve">encouraging </w:t>
      </w:r>
      <w:r w:rsidR="00627416" w:rsidRPr="00EC073D">
        <w:rPr>
          <w:bCs/>
        </w:rPr>
        <w:t>the</w:t>
      </w:r>
      <w:r w:rsidR="0020445C" w:rsidRPr="00EC073D">
        <w:rPr>
          <w:bCs/>
        </w:rPr>
        <w:t xml:space="preserve"> uptake of AI technologies</w:t>
      </w:r>
      <w:r w:rsidRPr="00EC073D">
        <w:rPr>
          <w:bCs/>
        </w:rPr>
        <w:t xml:space="preserve"> while also e</w:t>
      </w:r>
      <w:r w:rsidR="00097C49" w:rsidRPr="00EC073D">
        <w:rPr>
          <w:bCs/>
        </w:rPr>
        <w:t>nsuring their compliance with</w:t>
      </w:r>
      <w:r w:rsidRPr="00EC073D">
        <w:rPr>
          <w:bCs/>
        </w:rPr>
        <w:t xml:space="preserve"> European ethical norms, legal requirements and social values,</w:t>
      </w:r>
      <w:r w:rsidR="00097C49" w:rsidRPr="00EC073D">
        <w:rPr>
          <w:bCs/>
        </w:rPr>
        <w:t xml:space="preserve"> underpinned by</w:t>
      </w:r>
      <w:r w:rsidRPr="00EC073D">
        <w:rPr>
          <w:bCs/>
        </w:rPr>
        <w:t xml:space="preserve"> </w:t>
      </w:r>
      <w:r w:rsidR="0020445C" w:rsidRPr="00EC073D">
        <w:rPr>
          <w:bCs/>
        </w:rPr>
        <w:t xml:space="preserve">what it calls </w:t>
      </w:r>
      <w:r w:rsidR="00FF0C15" w:rsidRPr="00EC073D">
        <w:rPr>
          <w:bCs/>
        </w:rPr>
        <w:t xml:space="preserve">an </w:t>
      </w:r>
      <w:r w:rsidR="005B550C" w:rsidRPr="00EC073D">
        <w:rPr>
          <w:bCs/>
        </w:rPr>
        <w:t>"</w:t>
      </w:r>
      <w:r w:rsidRPr="00EC073D">
        <w:rPr>
          <w:bCs/>
        </w:rPr>
        <w:t xml:space="preserve">ecosystem of </w:t>
      </w:r>
      <w:r w:rsidR="0020445C" w:rsidRPr="00EC073D">
        <w:rPr>
          <w:bCs/>
        </w:rPr>
        <w:t>excellence</w:t>
      </w:r>
      <w:r w:rsidR="008C36F5" w:rsidRPr="00EC073D">
        <w:rPr>
          <w:bCs/>
        </w:rPr>
        <w:t xml:space="preserve"> and of trust</w:t>
      </w:r>
      <w:r w:rsidR="005B550C" w:rsidRPr="00EC073D">
        <w:rPr>
          <w:bCs/>
        </w:rPr>
        <w:t>"</w:t>
      </w:r>
      <w:r w:rsidR="008C36F5" w:rsidRPr="00EC073D">
        <w:rPr>
          <w:bCs/>
        </w:rPr>
        <w:t>.</w:t>
      </w:r>
      <w:r w:rsidR="0020445C" w:rsidRPr="00EC073D">
        <w:rPr>
          <w:bCs/>
        </w:rPr>
        <w:t xml:space="preserve"> </w:t>
      </w:r>
    </w:p>
    <w:p w14:paraId="5D4F90DD" w14:textId="77777777" w:rsidR="009076B9" w:rsidRPr="00EC073D" w:rsidRDefault="009076B9" w:rsidP="009076B9"/>
    <w:p w14:paraId="50754487" w14:textId="305779EB" w:rsidR="009076B9" w:rsidRPr="00A7552E" w:rsidRDefault="009076B9" w:rsidP="009076B9">
      <w:pPr>
        <w:pStyle w:val="Heading2"/>
        <w:ind w:left="567" w:hanging="567"/>
        <w:rPr>
          <w:bCs/>
          <w:strike/>
        </w:rPr>
      </w:pPr>
      <w:r w:rsidRPr="00EC073D">
        <w:rPr>
          <w:bCs/>
        </w:rPr>
        <w:t xml:space="preserve">The </w:t>
      </w:r>
      <w:r w:rsidR="0063320C" w:rsidRPr="00EC073D">
        <w:rPr>
          <w:bCs/>
        </w:rPr>
        <w:t xml:space="preserve">EESC </w:t>
      </w:r>
      <w:r w:rsidRPr="00EC073D">
        <w:rPr>
          <w:bCs/>
        </w:rPr>
        <w:t>welcomes the proposals aim</w:t>
      </w:r>
      <w:r w:rsidR="00C45F27" w:rsidRPr="00EC073D">
        <w:rPr>
          <w:bCs/>
        </w:rPr>
        <w:t>ed</w:t>
      </w:r>
      <w:r w:rsidRPr="00EC073D">
        <w:rPr>
          <w:bCs/>
        </w:rPr>
        <w:t xml:space="preserve"> at </w:t>
      </w:r>
      <w:r w:rsidR="00C45F27" w:rsidRPr="00EC073D">
        <w:rPr>
          <w:bCs/>
        </w:rPr>
        <w:t xml:space="preserve">businesses, including SMEs, and society as a whole </w:t>
      </w:r>
      <w:r w:rsidRPr="00EC073D">
        <w:rPr>
          <w:bCs/>
        </w:rPr>
        <w:t>seizing the opportunities of the development and use of AI. The EESC stresses the importance of enhanc</w:t>
      </w:r>
      <w:r w:rsidR="00011886" w:rsidRPr="00EC073D">
        <w:rPr>
          <w:bCs/>
        </w:rPr>
        <w:t>ing</w:t>
      </w:r>
      <w:r w:rsidRPr="00EC073D">
        <w:rPr>
          <w:bCs/>
        </w:rPr>
        <w:t xml:space="preserve"> investment, infrastructure, innovation and skills to improve the EU</w:t>
      </w:r>
      <w:r w:rsidR="00011886" w:rsidRPr="00EC073D">
        <w:rPr>
          <w:bCs/>
        </w:rPr>
        <w:t>'</w:t>
      </w:r>
      <w:r w:rsidRPr="00EC073D">
        <w:rPr>
          <w:bCs/>
        </w:rPr>
        <w:t xml:space="preserve">s </w:t>
      </w:r>
      <w:r w:rsidR="00C45F27" w:rsidRPr="00EC073D">
        <w:rPr>
          <w:bCs/>
        </w:rPr>
        <w:t xml:space="preserve">competitive </w:t>
      </w:r>
      <w:r w:rsidRPr="00EC073D">
        <w:rPr>
          <w:bCs/>
        </w:rPr>
        <w:t xml:space="preserve">success </w:t>
      </w:r>
      <w:r w:rsidR="00C45F27" w:rsidRPr="00EC073D">
        <w:rPr>
          <w:bCs/>
        </w:rPr>
        <w:t>at</w:t>
      </w:r>
      <w:r w:rsidRPr="00EC073D">
        <w:rPr>
          <w:bCs/>
        </w:rPr>
        <w:t xml:space="preserve"> global </w:t>
      </w:r>
      <w:r w:rsidR="00C45F27" w:rsidRPr="00EC073D">
        <w:rPr>
          <w:bCs/>
        </w:rPr>
        <w:t>level</w:t>
      </w:r>
      <w:r w:rsidRPr="00EC073D">
        <w:rPr>
          <w:bCs/>
        </w:rPr>
        <w:t>.</w:t>
      </w:r>
      <w:r w:rsidRPr="00A7552E">
        <w:rPr>
          <w:bCs/>
          <w:strike/>
        </w:rPr>
        <w:t xml:space="preserve">  </w:t>
      </w:r>
    </w:p>
    <w:p w14:paraId="28794AB9" w14:textId="77777777" w:rsidR="00541981" w:rsidRPr="00EC073D" w:rsidRDefault="00541981" w:rsidP="00541981"/>
    <w:p w14:paraId="50347592" w14:textId="77777777" w:rsidR="00541981" w:rsidRPr="00EC073D" w:rsidRDefault="00EC4DBF" w:rsidP="001D2E74">
      <w:pPr>
        <w:pStyle w:val="Normal1"/>
        <w:keepNext/>
        <w:spacing w:line="288" w:lineRule="auto"/>
        <w:ind w:left="567" w:hanging="567"/>
        <w:jc w:val="both"/>
        <w:rPr>
          <w:rFonts w:ascii="Times New Roman" w:eastAsia="Roboto" w:hAnsi="Times New Roman" w:cs="Times New Roman"/>
          <w:b/>
          <w:i/>
          <w:lang w:val="en-GB"/>
        </w:rPr>
      </w:pPr>
      <w:r w:rsidRPr="00EC073D">
        <w:rPr>
          <w:rFonts w:ascii="Times New Roman" w:eastAsia="Roboto" w:hAnsi="Times New Roman" w:cs="Times New Roman"/>
          <w:b/>
          <w:i/>
          <w:lang w:val="en-GB"/>
        </w:rPr>
        <w:tab/>
      </w:r>
      <w:r w:rsidR="00541981" w:rsidRPr="00EC073D">
        <w:rPr>
          <w:rFonts w:ascii="Times New Roman" w:eastAsia="Roboto" w:hAnsi="Times New Roman" w:cs="Times New Roman"/>
          <w:b/>
          <w:i/>
          <w:lang w:val="en-GB"/>
        </w:rPr>
        <w:t>Human-in-</w:t>
      </w:r>
      <w:r w:rsidR="00D87005" w:rsidRPr="00EC073D">
        <w:rPr>
          <w:rFonts w:ascii="Times New Roman" w:eastAsia="Roboto" w:hAnsi="Times New Roman" w:cs="Times New Roman"/>
          <w:b/>
          <w:i/>
          <w:lang w:val="en-GB"/>
        </w:rPr>
        <w:t>command approach</w:t>
      </w:r>
    </w:p>
    <w:p w14:paraId="078F3E21" w14:textId="77777777" w:rsidR="00541981" w:rsidRPr="00EC073D" w:rsidRDefault="00541981" w:rsidP="001D2E74">
      <w:pPr>
        <w:pStyle w:val="Normal1"/>
        <w:keepNext/>
        <w:spacing w:line="288" w:lineRule="auto"/>
        <w:ind w:left="567" w:hanging="567"/>
        <w:jc w:val="both"/>
        <w:rPr>
          <w:rFonts w:ascii="Times New Roman" w:eastAsia="Roboto" w:hAnsi="Times New Roman" w:cs="Times New Roman"/>
          <w:lang w:val="en-GB"/>
        </w:rPr>
      </w:pPr>
    </w:p>
    <w:p w14:paraId="79D347E9" w14:textId="33226DE4" w:rsidR="009076B9" w:rsidRPr="00EC073D" w:rsidRDefault="00541981" w:rsidP="001D2E74">
      <w:pPr>
        <w:pStyle w:val="Heading2"/>
        <w:keepNext/>
        <w:ind w:left="567" w:hanging="567"/>
      </w:pPr>
      <w:r w:rsidRPr="00EC073D">
        <w:t xml:space="preserve">The </w:t>
      </w:r>
      <w:r w:rsidR="00365BD2" w:rsidRPr="00EC073D">
        <w:t xml:space="preserve">White </w:t>
      </w:r>
      <w:r w:rsidR="00D87005" w:rsidRPr="00EC073D">
        <w:t>Paper is,</w:t>
      </w:r>
      <w:r w:rsidR="00B05CC8" w:rsidRPr="00EC073D">
        <w:t xml:space="preserve"> ho</w:t>
      </w:r>
      <w:r w:rsidR="009D38EF" w:rsidRPr="00EC073D">
        <w:t>wever</w:t>
      </w:r>
      <w:r w:rsidR="00D87005" w:rsidRPr="00EC073D">
        <w:t>,</w:t>
      </w:r>
      <w:r w:rsidR="009D38EF" w:rsidRPr="00EC073D">
        <w:t xml:space="preserve"> also</w:t>
      </w:r>
      <w:r w:rsidRPr="00EC073D">
        <w:t xml:space="preserve"> slightly </w:t>
      </w:r>
      <w:r w:rsidR="00EB790D">
        <w:t>"</w:t>
      </w:r>
      <w:r w:rsidRPr="00EC073D">
        <w:t>fatalistic</w:t>
      </w:r>
      <w:r w:rsidR="00EB790D">
        <w:t>"</w:t>
      </w:r>
      <w:r w:rsidRPr="00EC073D">
        <w:t xml:space="preserve"> </w:t>
      </w:r>
      <w:r w:rsidR="00D87005" w:rsidRPr="00EC073D">
        <w:t>in tone, suggesting that</w:t>
      </w:r>
      <w:r w:rsidR="008C36F5" w:rsidRPr="00EC073D">
        <w:t xml:space="preserve"> </w:t>
      </w:r>
      <w:r w:rsidR="00A57EA3" w:rsidRPr="00EC073D">
        <w:t xml:space="preserve">AI </w:t>
      </w:r>
      <w:r w:rsidR="00C45F27" w:rsidRPr="00EC073D">
        <w:t>"</w:t>
      </w:r>
      <w:r w:rsidR="00A57EA3" w:rsidRPr="00EC073D">
        <w:t>overcomes us'</w:t>
      </w:r>
      <w:r w:rsidR="008C36F5" w:rsidRPr="00EC073D">
        <w:t>'</w:t>
      </w:r>
      <w:r w:rsidR="00BD257B" w:rsidRPr="00EC073D">
        <w:t xml:space="preserve"> </w:t>
      </w:r>
      <w:r w:rsidR="00A25BCD" w:rsidRPr="00EC073D">
        <w:t>which</w:t>
      </w:r>
      <w:r w:rsidRPr="00EC073D">
        <w:t>, leav</w:t>
      </w:r>
      <w:r w:rsidR="00A25BCD" w:rsidRPr="00EC073D">
        <w:t>e</w:t>
      </w:r>
      <w:r w:rsidR="008C36F5" w:rsidRPr="00EC073D">
        <w:t>s</w:t>
      </w:r>
      <w:r w:rsidRPr="00EC073D">
        <w:t xml:space="preserve"> us no other option than to regulate its use. </w:t>
      </w:r>
      <w:r w:rsidR="00E7308F" w:rsidRPr="00EC073D">
        <w:t xml:space="preserve">The EESC </w:t>
      </w:r>
      <w:r w:rsidR="00DD1A5F" w:rsidRPr="00DD1A5F">
        <w:t xml:space="preserve">truly believes in the EU's commitment to ensure that Europe only accepts AI that is trustworthy and therefore should dare to take a much stronger stance here. The EESC thus </w:t>
      </w:r>
      <w:r w:rsidR="00E7308F" w:rsidRPr="00EC073D">
        <w:t xml:space="preserve">urges the Commission to </w:t>
      </w:r>
      <w:r w:rsidR="00A25BCD" w:rsidRPr="00EC073D">
        <w:t xml:space="preserve">always </w:t>
      </w:r>
      <w:r w:rsidR="00E7308F" w:rsidRPr="00EC073D">
        <w:t xml:space="preserve">keep the option open at all </w:t>
      </w:r>
      <w:r w:rsidR="001A1E9B" w:rsidRPr="00EC073D">
        <w:t>times of</w:t>
      </w:r>
      <w:r w:rsidR="00E7308F" w:rsidRPr="00EC073D">
        <w:t xml:space="preserve"> not </w:t>
      </w:r>
      <w:r w:rsidRPr="00EC073D">
        <w:t>accept</w:t>
      </w:r>
      <w:r w:rsidR="00A25BCD" w:rsidRPr="00EC073D">
        <w:t>ing</w:t>
      </w:r>
      <w:r w:rsidRPr="00EC073D">
        <w:t xml:space="preserve"> a certain </w:t>
      </w:r>
      <w:r w:rsidR="00A25BCD" w:rsidRPr="00EC073D">
        <w:t xml:space="preserve">given </w:t>
      </w:r>
      <w:r w:rsidRPr="00EC073D">
        <w:t>type of AI</w:t>
      </w:r>
      <w:r w:rsidR="00A25BCD" w:rsidRPr="00EC073D">
        <w:t xml:space="preserve"> </w:t>
      </w:r>
      <w:r w:rsidRPr="00EC073D">
        <w:t>(-use) at all. This is what th</w:t>
      </w:r>
      <w:r w:rsidR="000A2440" w:rsidRPr="00EC073D">
        <w:t>e</w:t>
      </w:r>
      <w:r w:rsidRPr="00EC073D">
        <w:t xml:space="preserve"> EESC has been calling the </w:t>
      </w:r>
      <w:r w:rsidR="00C06F57" w:rsidRPr="00EC073D">
        <w:rPr>
          <w:b/>
        </w:rPr>
        <w:t>"</w:t>
      </w:r>
      <w:r w:rsidRPr="00EC073D">
        <w:rPr>
          <w:b/>
        </w:rPr>
        <w:t>human-in-command</w:t>
      </w:r>
      <w:r w:rsidR="00C06F57" w:rsidRPr="00EC073D">
        <w:rPr>
          <w:b/>
        </w:rPr>
        <w:t>"</w:t>
      </w:r>
      <w:r w:rsidRPr="00EC073D">
        <w:t xml:space="preserve"> approach to AI that we need to </w:t>
      </w:r>
      <w:r w:rsidR="00A25BCD" w:rsidRPr="00EC073D">
        <w:t>cultivate</w:t>
      </w:r>
      <w:r w:rsidRPr="00EC073D">
        <w:t xml:space="preserve">. </w:t>
      </w:r>
    </w:p>
    <w:p w14:paraId="029F1642" w14:textId="77777777" w:rsidR="0025558E" w:rsidRPr="00EC073D" w:rsidRDefault="0025558E" w:rsidP="00097240">
      <w:pPr>
        <w:ind w:left="567" w:right="45" w:hanging="567"/>
        <w:textAlignment w:val="baseline"/>
      </w:pPr>
    </w:p>
    <w:p w14:paraId="2C259514" w14:textId="77777777" w:rsidR="0071462A" w:rsidRPr="00EC073D" w:rsidRDefault="00EC4DBF" w:rsidP="001D2E74">
      <w:pPr>
        <w:keepNext/>
        <w:tabs>
          <w:tab w:val="left" w:pos="567"/>
        </w:tabs>
        <w:ind w:left="567" w:hanging="567"/>
        <w:rPr>
          <w:b/>
          <w:i/>
        </w:rPr>
      </w:pPr>
      <w:r w:rsidRPr="00EC073D">
        <w:rPr>
          <w:b/>
          <w:bCs/>
          <w:i/>
        </w:rPr>
        <w:lastRenderedPageBreak/>
        <w:tab/>
      </w:r>
      <w:r w:rsidR="005F6FBB" w:rsidRPr="00EC073D">
        <w:rPr>
          <w:b/>
          <w:bCs/>
          <w:i/>
        </w:rPr>
        <w:t>Capitali</w:t>
      </w:r>
      <w:r w:rsidR="00A25BCD" w:rsidRPr="00EC073D">
        <w:rPr>
          <w:b/>
          <w:bCs/>
          <w:i/>
        </w:rPr>
        <w:t>s</w:t>
      </w:r>
      <w:r w:rsidR="005F6FBB" w:rsidRPr="00EC073D">
        <w:rPr>
          <w:b/>
          <w:bCs/>
          <w:i/>
        </w:rPr>
        <w:t xml:space="preserve">ing on </w:t>
      </w:r>
      <w:r w:rsidR="0071462A" w:rsidRPr="00EC073D">
        <w:rPr>
          <w:b/>
          <w:bCs/>
          <w:i/>
        </w:rPr>
        <w:t>AI</w:t>
      </w:r>
      <w:r w:rsidR="005F6FBB" w:rsidRPr="00EC073D">
        <w:rPr>
          <w:b/>
          <w:bCs/>
          <w:i/>
        </w:rPr>
        <w:t xml:space="preserve"> in Europe</w:t>
      </w:r>
      <w:r w:rsidR="002F1AEF" w:rsidRPr="00EC073D">
        <w:rPr>
          <w:b/>
          <w:bCs/>
          <w:i/>
        </w:rPr>
        <w:t xml:space="preserve"> </w:t>
      </w:r>
      <w:r w:rsidR="00A25BCD" w:rsidRPr="00EC073D">
        <w:rPr>
          <w:b/>
          <w:bCs/>
          <w:i/>
        </w:rPr>
        <w:t>−</w:t>
      </w:r>
      <w:r w:rsidR="002F1AEF" w:rsidRPr="00EC073D">
        <w:rPr>
          <w:b/>
          <w:bCs/>
          <w:i/>
        </w:rPr>
        <w:t xml:space="preserve"> a forward</w:t>
      </w:r>
      <w:r w:rsidR="00A25BCD" w:rsidRPr="00EC073D">
        <w:rPr>
          <w:b/>
          <w:bCs/>
          <w:i/>
        </w:rPr>
        <w:t>-</w:t>
      </w:r>
      <w:r w:rsidR="002F1AEF" w:rsidRPr="00EC073D">
        <w:rPr>
          <w:b/>
          <w:bCs/>
          <w:i/>
        </w:rPr>
        <w:t>looking definition</w:t>
      </w:r>
    </w:p>
    <w:p w14:paraId="38D4F576" w14:textId="77777777" w:rsidR="00207690" w:rsidRPr="00EC073D" w:rsidRDefault="00207690" w:rsidP="001D2E74">
      <w:pPr>
        <w:keepNext/>
        <w:tabs>
          <w:tab w:val="left" w:pos="567"/>
        </w:tabs>
      </w:pPr>
    </w:p>
    <w:p w14:paraId="5CD98E80" w14:textId="77777777" w:rsidR="005F6FBB" w:rsidRPr="00EC073D" w:rsidRDefault="008B4B7E" w:rsidP="001D2E74">
      <w:pPr>
        <w:pStyle w:val="Heading2"/>
        <w:keepNext/>
        <w:ind w:left="567" w:hanging="567"/>
      </w:pPr>
      <w:r w:rsidRPr="00EC073D">
        <w:t xml:space="preserve">The working definition of AI in the </w:t>
      </w:r>
      <w:r w:rsidR="00365BD2" w:rsidRPr="00EC073D">
        <w:t xml:space="preserve">White </w:t>
      </w:r>
      <w:r w:rsidR="000A2440" w:rsidRPr="00EC073D">
        <w:t>P</w:t>
      </w:r>
      <w:r w:rsidR="00365BD2" w:rsidRPr="00EC073D">
        <w:t>aper</w:t>
      </w:r>
      <w:r w:rsidRPr="00EC073D">
        <w:t xml:space="preserve"> is </w:t>
      </w:r>
      <w:r w:rsidR="00A25BCD" w:rsidRPr="00EC073D">
        <w:t>"</w:t>
      </w:r>
      <w:r w:rsidRPr="00EC073D">
        <w:t>a collection of technologies that combine data, algorithms and computing power</w:t>
      </w:r>
      <w:r w:rsidR="00A25BCD" w:rsidRPr="00EC073D">
        <w:t>"</w:t>
      </w:r>
      <w:r w:rsidRPr="00EC073D">
        <w:t xml:space="preserve">. </w:t>
      </w:r>
      <w:r w:rsidR="00A25BCD" w:rsidRPr="00EC073D">
        <w:t>Later in the text</w:t>
      </w:r>
      <w:r w:rsidR="000A2440" w:rsidRPr="00EC073D">
        <w:t>,</w:t>
      </w:r>
      <w:r w:rsidRPr="00EC073D">
        <w:t xml:space="preserve"> </w:t>
      </w:r>
      <w:r w:rsidRPr="00EC073D">
        <w:rPr>
          <w:b/>
          <w:iCs/>
        </w:rPr>
        <w:t>data</w:t>
      </w:r>
      <w:r w:rsidRPr="00EC073D">
        <w:rPr>
          <w:b/>
        </w:rPr>
        <w:t xml:space="preserve"> </w:t>
      </w:r>
      <w:r w:rsidRPr="00EC073D">
        <w:t xml:space="preserve">and </w:t>
      </w:r>
      <w:r w:rsidRPr="00EC073D">
        <w:rPr>
          <w:b/>
          <w:iCs/>
        </w:rPr>
        <w:t>algorithms</w:t>
      </w:r>
      <w:r w:rsidR="00A25BCD" w:rsidRPr="00EC073D">
        <w:rPr>
          <w:iCs/>
        </w:rPr>
        <w:t xml:space="preserve"> are defined as the main elements of AI</w:t>
      </w:r>
      <w:r w:rsidRPr="00EC073D">
        <w:t xml:space="preserve">. </w:t>
      </w:r>
      <w:r w:rsidR="000A2440" w:rsidRPr="00EC073D">
        <w:t>However, t</w:t>
      </w:r>
      <w:r w:rsidRPr="00EC073D">
        <w:t>h</w:t>
      </w:r>
      <w:r w:rsidR="000A2440" w:rsidRPr="00EC073D">
        <w:t>at</w:t>
      </w:r>
      <w:r w:rsidRPr="00EC073D">
        <w:t xml:space="preserve"> definition </w:t>
      </w:r>
      <w:r w:rsidR="00A25BCD" w:rsidRPr="00EC073D">
        <w:t>would cover</w:t>
      </w:r>
      <w:r w:rsidRPr="00EC073D">
        <w:t xml:space="preserve"> any piece of software ever written, not just AI. </w:t>
      </w:r>
      <w:r w:rsidR="00F972CD" w:rsidRPr="00EC073D">
        <w:rPr>
          <w:rFonts w:eastAsia="Roboto"/>
        </w:rPr>
        <w:t xml:space="preserve">There </w:t>
      </w:r>
      <w:r w:rsidR="00A25BCD" w:rsidRPr="00EC073D">
        <w:rPr>
          <w:rFonts w:eastAsia="Roboto"/>
        </w:rPr>
        <w:t xml:space="preserve">is </w:t>
      </w:r>
      <w:r w:rsidR="00F972CD" w:rsidRPr="00EC073D">
        <w:rPr>
          <w:rFonts w:eastAsia="Roboto"/>
        </w:rPr>
        <w:t xml:space="preserve">still no universally excepted definition of AI, </w:t>
      </w:r>
      <w:r w:rsidR="00A25BCD" w:rsidRPr="00EC073D">
        <w:rPr>
          <w:rFonts w:eastAsia="Roboto"/>
        </w:rPr>
        <w:t>which</w:t>
      </w:r>
      <w:r w:rsidR="00291308" w:rsidRPr="00EC073D">
        <w:rPr>
          <w:rFonts w:eastAsia="Roboto"/>
        </w:rPr>
        <w:t xml:space="preserve"> is a </w:t>
      </w:r>
      <w:r w:rsidR="00A25BCD" w:rsidRPr="00EC073D">
        <w:rPr>
          <w:rFonts w:eastAsia="Roboto"/>
        </w:rPr>
        <w:t xml:space="preserve">generic </w:t>
      </w:r>
      <w:r w:rsidR="00291308" w:rsidRPr="00EC073D">
        <w:rPr>
          <w:rFonts w:eastAsia="Roboto"/>
        </w:rPr>
        <w:t xml:space="preserve">term for </w:t>
      </w:r>
      <w:r w:rsidR="000A2440" w:rsidRPr="00EC073D">
        <w:rPr>
          <w:rFonts w:eastAsia="Roboto"/>
        </w:rPr>
        <w:t xml:space="preserve">a range of </w:t>
      </w:r>
      <w:r w:rsidR="00291308" w:rsidRPr="00EC073D">
        <w:rPr>
          <w:rFonts w:eastAsia="Roboto"/>
        </w:rPr>
        <w:t xml:space="preserve">computer </w:t>
      </w:r>
      <w:r w:rsidR="001539AA" w:rsidRPr="00EC073D">
        <w:rPr>
          <w:rFonts w:eastAsia="Roboto"/>
        </w:rPr>
        <w:t>applications.</w:t>
      </w:r>
    </w:p>
    <w:p w14:paraId="213CAE27" w14:textId="77777777" w:rsidR="00F972CD" w:rsidRPr="00EC073D" w:rsidRDefault="00F972CD" w:rsidP="00634504">
      <w:pPr>
        <w:pStyle w:val="Normal1"/>
        <w:tabs>
          <w:tab w:val="left" w:pos="567"/>
        </w:tabs>
        <w:spacing w:line="288" w:lineRule="auto"/>
        <w:ind w:left="567" w:hanging="567"/>
        <w:jc w:val="both"/>
        <w:rPr>
          <w:rFonts w:ascii="Times New Roman" w:eastAsia="Roboto" w:hAnsi="Times New Roman" w:cs="Times New Roman"/>
          <w:lang w:val="en-GB"/>
        </w:rPr>
      </w:pPr>
    </w:p>
    <w:p w14:paraId="2FF1C5FE" w14:textId="77777777" w:rsidR="00634504" w:rsidRPr="00EC073D" w:rsidRDefault="00F972CD" w:rsidP="004A10C1">
      <w:pPr>
        <w:pStyle w:val="Heading2"/>
        <w:ind w:left="567" w:hanging="567"/>
      </w:pPr>
      <w:r w:rsidRPr="00EC073D">
        <w:rPr>
          <w:rFonts w:eastAsia="Roboto"/>
        </w:rPr>
        <w:t xml:space="preserve">The </w:t>
      </w:r>
      <w:r w:rsidR="00627416" w:rsidRPr="00EC073D">
        <w:rPr>
          <w:rFonts w:eastAsia="Roboto"/>
          <w:b/>
        </w:rPr>
        <w:t xml:space="preserve">mere </w:t>
      </w:r>
      <w:r w:rsidR="005F6FBB" w:rsidRPr="00EC073D">
        <w:rPr>
          <w:rFonts w:eastAsia="Roboto"/>
          <w:b/>
        </w:rPr>
        <w:t>focus</w:t>
      </w:r>
      <w:r w:rsidRPr="00EC073D">
        <w:rPr>
          <w:rFonts w:eastAsia="Roboto"/>
          <w:b/>
        </w:rPr>
        <w:t xml:space="preserve"> of the </w:t>
      </w:r>
      <w:r w:rsidR="00365BD2" w:rsidRPr="00EC073D">
        <w:rPr>
          <w:rFonts w:eastAsia="Roboto"/>
          <w:b/>
        </w:rPr>
        <w:t xml:space="preserve">White </w:t>
      </w:r>
      <w:r w:rsidR="00A25BCD" w:rsidRPr="00EC073D">
        <w:rPr>
          <w:rFonts w:eastAsia="Roboto"/>
          <w:b/>
        </w:rPr>
        <w:t xml:space="preserve">Paper </w:t>
      </w:r>
      <w:r w:rsidR="00365BD2" w:rsidRPr="00EC073D">
        <w:rPr>
          <w:rFonts w:eastAsia="Roboto"/>
          <w:b/>
        </w:rPr>
        <w:t>on data-driven AI is too na</w:t>
      </w:r>
      <w:r w:rsidR="005F6FBB" w:rsidRPr="00EC073D">
        <w:rPr>
          <w:rFonts w:eastAsia="Roboto"/>
          <w:b/>
        </w:rPr>
        <w:t>rrow to make the EU a true leader in cutting-edge</w:t>
      </w:r>
      <w:r w:rsidR="002B3810" w:rsidRPr="00EC073D">
        <w:rPr>
          <w:rFonts w:eastAsia="Roboto"/>
          <w:b/>
        </w:rPr>
        <w:t>, trustworthy</w:t>
      </w:r>
      <w:r w:rsidR="00097C49" w:rsidRPr="00EC073D">
        <w:rPr>
          <w:rFonts w:eastAsia="Roboto"/>
          <w:b/>
        </w:rPr>
        <w:t xml:space="preserve"> and competitive</w:t>
      </w:r>
      <w:r w:rsidR="005F6FBB" w:rsidRPr="00EC073D">
        <w:rPr>
          <w:rFonts w:eastAsia="Roboto"/>
          <w:b/>
        </w:rPr>
        <w:t xml:space="preserve"> AI</w:t>
      </w:r>
      <w:r w:rsidR="005F6FBB" w:rsidRPr="00EC073D">
        <w:rPr>
          <w:rFonts w:eastAsia="Roboto"/>
        </w:rPr>
        <w:t>.</w:t>
      </w:r>
      <w:r w:rsidR="00DD779F" w:rsidRPr="00EC073D">
        <w:rPr>
          <w:rFonts w:eastAsia="Roboto"/>
        </w:rPr>
        <w:t xml:space="preserve"> T</w:t>
      </w:r>
      <w:r w:rsidR="00362987" w:rsidRPr="00EC073D">
        <w:t xml:space="preserve">he White Paper excludes many promising AI systems from </w:t>
      </w:r>
      <w:r w:rsidR="00DD779F" w:rsidRPr="00EC073D">
        <w:t>consideration,</w:t>
      </w:r>
      <w:r w:rsidR="00362987" w:rsidRPr="00EC073D">
        <w:t xml:space="preserve"> and thus from being governed and regulated. </w:t>
      </w:r>
      <w:r w:rsidRPr="00EC073D">
        <w:t xml:space="preserve">The </w:t>
      </w:r>
      <w:r w:rsidR="005F6FBB" w:rsidRPr="00EC073D">
        <w:t xml:space="preserve">EESC urges the Commission to also </w:t>
      </w:r>
      <w:r w:rsidR="00DD779F" w:rsidRPr="00EC073D">
        <w:t xml:space="preserve">promote </w:t>
      </w:r>
      <w:r w:rsidR="00B06382" w:rsidRPr="00EC073D">
        <w:t xml:space="preserve">a new generation of AI systems that integrate data-driven approaches with </w:t>
      </w:r>
      <w:r w:rsidR="00B06382" w:rsidRPr="00EC073D">
        <w:rPr>
          <w:b/>
        </w:rPr>
        <w:t>knowledge-driven, reasoning-based approaches</w:t>
      </w:r>
      <w:r w:rsidR="00B06382" w:rsidRPr="00EC073D">
        <w:t>,</w:t>
      </w:r>
      <w:r w:rsidR="00B06382" w:rsidRPr="00EC073D">
        <w:rPr>
          <w:b/>
        </w:rPr>
        <w:t xml:space="preserve"> </w:t>
      </w:r>
      <w:r w:rsidRPr="00EC073D">
        <w:t xml:space="preserve">so-called </w:t>
      </w:r>
      <w:r w:rsidR="00B06382" w:rsidRPr="00EC073D">
        <w:t xml:space="preserve">hybrid systems. </w:t>
      </w:r>
      <w:r w:rsidRPr="00EC073D">
        <w:t xml:space="preserve">The </w:t>
      </w:r>
      <w:r w:rsidR="00365BD2" w:rsidRPr="00EC073D">
        <w:t xml:space="preserve">White </w:t>
      </w:r>
      <w:r w:rsidR="00210FDE" w:rsidRPr="00EC073D">
        <w:t xml:space="preserve">Paper </w:t>
      </w:r>
      <w:r w:rsidR="00362987" w:rsidRPr="00EC073D">
        <w:t xml:space="preserve">does </w:t>
      </w:r>
      <w:r w:rsidR="004B7F46" w:rsidRPr="00EC073D">
        <w:t>a</w:t>
      </w:r>
      <w:r w:rsidR="00362987" w:rsidRPr="00EC073D">
        <w:t>cknowledge</w:t>
      </w:r>
      <w:r w:rsidR="004B7F46" w:rsidRPr="00EC073D">
        <w:t xml:space="preserve"> the need for hybrid</w:t>
      </w:r>
      <w:r w:rsidR="00B06382" w:rsidRPr="00EC073D">
        <w:t xml:space="preserve"> systems for purposes of </w:t>
      </w:r>
      <w:r w:rsidR="00B06382" w:rsidRPr="00EC073D">
        <w:rPr>
          <w:b/>
          <w:iCs/>
        </w:rPr>
        <w:t>explainability</w:t>
      </w:r>
      <w:r w:rsidR="00362987" w:rsidRPr="00EC073D">
        <w:t>, b</w:t>
      </w:r>
      <w:r w:rsidR="00B06382" w:rsidRPr="00EC073D">
        <w:t>ut the advantages of hybrid systems go beyond explainability</w:t>
      </w:r>
      <w:r w:rsidR="00210FDE" w:rsidRPr="00EC073D">
        <w:t xml:space="preserve">: </w:t>
      </w:r>
      <w:r w:rsidR="00BD257B" w:rsidRPr="00EC073D">
        <w:t xml:space="preserve">they can </w:t>
      </w:r>
      <w:r w:rsidR="00B06382" w:rsidRPr="00EC073D">
        <w:t>speed</w:t>
      </w:r>
      <w:r w:rsidR="00210FDE" w:rsidRPr="00EC073D">
        <w:t xml:space="preserve"> </w:t>
      </w:r>
      <w:r w:rsidR="00B06382" w:rsidRPr="00EC073D">
        <w:t xml:space="preserve">up and/or restrain learning, </w:t>
      </w:r>
      <w:r w:rsidR="00210FDE" w:rsidRPr="00EC073D">
        <w:t xml:space="preserve">and </w:t>
      </w:r>
      <w:r w:rsidR="00B06382" w:rsidRPr="00EC073D">
        <w:t>validate and verify the machi</w:t>
      </w:r>
      <w:r w:rsidR="00634504" w:rsidRPr="00EC073D">
        <w:t>ne</w:t>
      </w:r>
      <w:r w:rsidR="00210FDE" w:rsidRPr="00EC073D">
        <w:t>-</w:t>
      </w:r>
      <w:r w:rsidR="00634504" w:rsidRPr="00EC073D">
        <w:t xml:space="preserve">learning model. </w:t>
      </w:r>
    </w:p>
    <w:p w14:paraId="6945611C" w14:textId="77777777" w:rsidR="001A1E9B" w:rsidRPr="00EC073D" w:rsidRDefault="001A1E9B" w:rsidP="004A10C1">
      <w:pPr>
        <w:rPr>
          <w:rFonts w:eastAsia="Roboto"/>
        </w:rPr>
      </w:pPr>
    </w:p>
    <w:p w14:paraId="25AB6616" w14:textId="2D22708A" w:rsidR="00237217" w:rsidRPr="00EC073D" w:rsidRDefault="00362987" w:rsidP="004A10C1">
      <w:pPr>
        <w:pStyle w:val="Heading2"/>
        <w:ind w:left="567" w:hanging="567"/>
      </w:pPr>
      <w:r w:rsidRPr="00EC073D">
        <w:t xml:space="preserve">The </w:t>
      </w:r>
      <w:r w:rsidR="00365BD2" w:rsidRPr="00EC073D">
        <w:t xml:space="preserve">White </w:t>
      </w:r>
      <w:r w:rsidR="00210FDE" w:rsidRPr="00EC073D">
        <w:t xml:space="preserve">Paper </w:t>
      </w:r>
      <w:r w:rsidR="0068625B" w:rsidRPr="00EC073D">
        <w:t xml:space="preserve">focuses </w:t>
      </w:r>
      <w:r w:rsidR="00B57EDF" w:rsidRPr="00EC073D">
        <w:t xml:space="preserve">only </w:t>
      </w:r>
      <w:r w:rsidR="0068625B" w:rsidRPr="00EC073D">
        <w:t>on bias in relation to data</w:t>
      </w:r>
      <w:r w:rsidRPr="00EC073D">
        <w:t xml:space="preserve">, but </w:t>
      </w:r>
      <w:r w:rsidR="0068625B" w:rsidRPr="00EC073D">
        <w:t>not all biases are the result of low-quality</w:t>
      </w:r>
      <w:r w:rsidR="00627416" w:rsidRPr="00EC073D">
        <w:t xml:space="preserve"> or limited</w:t>
      </w:r>
      <w:r w:rsidR="0068625B" w:rsidRPr="00EC073D">
        <w:t xml:space="preserve"> data</w:t>
      </w:r>
      <w:r w:rsidR="0068625B" w:rsidRPr="00EC073D">
        <w:rPr>
          <w:b/>
        </w:rPr>
        <w:t>. The design of any artefact is in itself an accumulation of biased choices</w:t>
      </w:r>
      <w:r w:rsidR="0068625B" w:rsidRPr="00EC073D">
        <w:t xml:space="preserve">, ranging from the inputs considered to the goals set to </w:t>
      </w:r>
      <w:r w:rsidR="00B57EDF" w:rsidRPr="00EC073D">
        <w:t xml:space="preserve">optimise </w:t>
      </w:r>
      <w:r w:rsidR="0068625B" w:rsidRPr="00EC073D">
        <w:t>for</w:t>
      </w:r>
      <w:r w:rsidR="00B57EDF" w:rsidRPr="00EC073D">
        <w:t xml:space="preserve">. </w:t>
      </w:r>
      <w:r w:rsidR="0068625B" w:rsidRPr="00EC073D">
        <w:t>All these choices are in one way or another driven by the inherent biases of the person(s) making them.</w:t>
      </w:r>
      <w:r w:rsidR="00AA037E" w:rsidRPr="00EC073D">
        <w:br/>
      </w:r>
    </w:p>
    <w:p w14:paraId="3B781795" w14:textId="22F333D5" w:rsidR="00237217" w:rsidRPr="00EC073D" w:rsidRDefault="00627416" w:rsidP="004A10C1">
      <w:pPr>
        <w:pStyle w:val="Heading2"/>
        <w:ind w:left="567" w:hanging="567"/>
        <w:rPr>
          <w:rFonts w:eastAsia="Roboto"/>
        </w:rPr>
      </w:pPr>
      <w:r w:rsidRPr="00EC073D">
        <w:rPr>
          <w:rFonts w:eastAsia="Roboto"/>
        </w:rPr>
        <w:t>Most importantly</w:t>
      </w:r>
      <w:r w:rsidR="000A2440" w:rsidRPr="00EC073D">
        <w:rPr>
          <w:rFonts w:eastAsia="Roboto"/>
        </w:rPr>
        <w:t>,</w:t>
      </w:r>
      <w:r w:rsidRPr="00EC073D">
        <w:rPr>
          <w:rFonts w:eastAsia="Roboto"/>
        </w:rPr>
        <w:t xml:space="preserve"> ho</w:t>
      </w:r>
      <w:r w:rsidR="005802A4" w:rsidRPr="00EC073D">
        <w:rPr>
          <w:rFonts w:eastAsia="Roboto"/>
        </w:rPr>
        <w:t>w</w:t>
      </w:r>
      <w:r w:rsidRPr="00EC073D">
        <w:rPr>
          <w:rFonts w:eastAsia="Roboto"/>
        </w:rPr>
        <w:t xml:space="preserve">ever, </w:t>
      </w:r>
      <w:r w:rsidR="00237217" w:rsidRPr="00EC073D">
        <w:rPr>
          <w:rFonts w:eastAsia="Roboto"/>
        </w:rPr>
        <w:t xml:space="preserve">AI systems are more than just the sum of their software components. </w:t>
      </w:r>
      <w:r w:rsidR="00237217" w:rsidRPr="00EC073D">
        <w:rPr>
          <w:rFonts w:eastAsia="Roboto"/>
          <w:b/>
        </w:rPr>
        <w:t>AI systems also comprise</w:t>
      </w:r>
      <w:r w:rsidR="00BA46B5" w:rsidRPr="00EC073D">
        <w:rPr>
          <w:rFonts w:eastAsia="Roboto"/>
          <w:b/>
        </w:rPr>
        <w:t xml:space="preserve"> </w:t>
      </w:r>
      <w:r w:rsidR="00237217" w:rsidRPr="00EC073D">
        <w:rPr>
          <w:rFonts w:eastAsia="Roboto"/>
          <w:b/>
        </w:rPr>
        <w:t xml:space="preserve">the socio-technical system around </w:t>
      </w:r>
      <w:r w:rsidR="00F43F9E" w:rsidRPr="00EC073D">
        <w:rPr>
          <w:rFonts w:eastAsia="Roboto"/>
          <w:b/>
        </w:rPr>
        <w:t>them</w:t>
      </w:r>
      <w:r w:rsidR="00237217" w:rsidRPr="00EC073D">
        <w:rPr>
          <w:rFonts w:eastAsia="Roboto"/>
        </w:rPr>
        <w:t xml:space="preserve">. When considering </w:t>
      </w:r>
      <w:r w:rsidR="00097C49" w:rsidRPr="00EC073D">
        <w:rPr>
          <w:rFonts w:eastAsia="Roboto"/>
        </w:rPr>
        <w:t xml:space="preserve">AI </w:t>
      </w:r>
      <w:r w:rsidR="00237217" w:rsidRPr="00EC073D">
        <w:rPr>
          <w:rFonts w:eastAsia="Roboto"/>
        </w:rPr>
        <w:t>governance</w:t>
      </w:r>
      <w:r w:rsidR="005802A4" w:rsidRPr="00EC073D">
        <w:rPr>
          <w:rFonts w:eastAsia="Roboto"/>
        </w:rPr>
        <w:t xml:space="preserve"> and regulation</w:t>
      </w:r>
      <w:r w:rsidR="00237217" w:rsidRPr="00EC073D">
        <w:rPr>
          <w:rFonts w:eastAsia="Roboto"/>
        </w:rPr>
        <w:t xml:space="preserve">, the focus should </w:t>
      </w:r>
      <w:r w:rsidR="00097C49" w:rsidRPr="00EC073D">
        <w:rPr>
          <w:rFonts w:eastAsia="Roboto"/>
        </w:rPr>
        <w:t xml:space="preserve">thus </w:t>
      </w:r>
      <w:r w:rsidR="00237217" w:rsidRPr="00EC073D">
        <w:rPr>
          <w:rFonts w:eastAsia="Roboto"/>
        </w:rPr>
        <w:t>also</w:t>
      </w:r>
      <w:r w:rsidR="00097C49" w:rsidRPr="00EC073D">
        <w:rPr>
          <w:rFonts w:eastAsia="Roboto"/>
        </w:rPr>
        <w:t xml:space="preserve"> be</w:t>
      </w:r>
      <w:r w:rsidR="00237217" w:rsidRPr="00EC073D">
        <w:rPr>
          <w:rFonts w:eastAsia="Roboto"/>
        </w:rPr>
        <w:t xml:space="preserve"> on the </w:t>
      </w:r>
      <w:r w:rsidR="00BA46B5" w:rsidRPr="00EC073D">
        <w:rPr>
          <w:rFonts w:eastAsia="Roboto"/>
        </w:rPr>
        <w:t xml:space="preserve">ambient </w:t>
      </w:r>
      <w:r w:rsidR="00237217" w:rsidRPr="00EC073D">
        <w:rPr>
          <w:rFonts w:eastAsia="Roboto"/>
        </w:rPr>
        <w:t>social structures around it: the organisations</w:t>
      </w:r>
      <w:r w:rsidR="00FF7580" w:rsidRPr="00EC073D">
        <w:rPr>
          <w:rFonts w:eastAsia="Roboto"/>
        </w:rPr>
        <w:t xml:space="preserve"> and</w:t>
      </w:r>
      <w:r w:rsidR="00F31148" w:rsidRPr="00EC073D">
        <w:rPr>
          <w:rFonts w:eastAsia="Roboto"/>
        </w:rPr>
        <w:t xml:space="preserve"> enterprises</w:t>
      </w:r>
      <w:r w:rsidR="00FF7580" w:rsidRPr="00EC073D">
        <w:rPr>
          <w:rFonts w:eastAsia="Roboto"/>
        </w:rPr>
        <w:t>, the various</w:t>
      </w:r>
      <w:r w:rsidR="00237217" w:rsidRPr="00EC073D">
        <w:rPr>
          <w:rFonts w:eastAsia="Roboto"/>
        </w:rPr>
        <w:t xml:space="preserve"> </w:t>
      </w:r>
      <w:r w:rsidR="00330B69" w:rsidRPr="00EC073D">
        <w:rPr>
          <w:rFonts w:eastAsia="Roboto"/>
        </w:rPr>
        <w:t xml:space="preserve">professions, </w:t>
      </w:r>
      <w:r w:rsidR="00FF7580" w:rsidRPr="00EC073D">
        <w:rPr>
          <w:rFonts w:eastAsia="Roboto"/>
        </w:rPr>
        <w:t xml:space="preserve">and the </w:t>
      </w:r>
      <w:r w:rsidR="00237217" w:rsidRPr="00EC073D">
        <w:rPr>
          <w:rFonts w:eastAsia="Roboto"/>
        </w:rPr>
        <w:t>people and institutions that create, deve</w:t>
      </w:r>
      <w:r w:rsidR="00097C49" w:rsidRPr="00EC073D">
        <w:rPr>
          <w:rFonts w:eastAsia="Roboto"/>
        </w:rPr>
        <w:t>lop, deploy, use, and control AI</w:t>
      </w:r>
      <w:r w:rsidR="00237217" w:rsidRPr="00EC073D">
        <w:rPr>
          <w:rFonts w:eastAsia="Roboto"/>
        </w:rPr>
        <w:t>, and the people that are affected by it, such as citizens in their relation</w:t>
      </w:r>
      <w:r w:rsidR="000A2440" w:rsidRPr="00EC073D">
        <w:rPr>
          <w:rFonts w:eastAsia="Roboto"/>
        </w:rPr>
        <w:t>s</w:t>
      </w:r>
      <w:r w:rsidR="00237217" w:rsidRPr="00EC073D">
        <w:rPr>
          <w:rFonts w:eastAsia="Roboto"/>
        </w:rPr>
        <w:t xml:space="preserve"> </w:t>
      </w:r>
      <w:r w:rsidR="000A2440" w:rsidRPr="00EC073D">
        <w:rPr>
          <w:rFonts w:eastAsia="Roboto"/>
        </w:rPr>
        <w:t xml:space="preserve">with </w:t>
      </w:r>
      <w:r w:rsidR="00237217" w:rsidRPr="00EC073D">
        <w:rPr>
          <w:rFonts w:eastAsia="Roboto"/>
        </w:rPr>
        <w:t xml:space="preserve">governments, </w:t>
      </w:r>
      <w:r w:rsidR="00F31148" w:rsidRPr="00EC073D">
        <w:rPr>
          <w:rFonts w:eastAsia="Roboto"/>
        </w:rPr>
        <w:t xml:space="preserve">businesses, </w:t>
      </w:r>
      <w:r w:rsidR="00237217" w:rsidRPr="00EC073D">
        <w:rPr>
          <w:rFonts w:eastAsia="Roboto"/>
        </w:rPr>
        <w:t>consumers, workers</w:t>
      </w:r>
      <w:r w:rsidR="000A2440" w:rsidRPr="00EC073D">
        <w:rPr>
          <w:rFonts w:eastAsia="Roboto"/>
        </w:rPr>
        <w:t>,</w:t>
      </w:r>
      <w:r w:rsidR="00237217" w:rsidRPr="00EC073D">
        <w:rPr>
          <w:rFonts w:eastAsia="Roboto"/>
        </w:rPr>
        <w:t xml:space="preserve"> </w:t>
      </w:r>
      <w:r w:rsidR="00FF7580" w:rsidRPr="00EC073D">
        <w:rPr>
          <w:rFonts w:eastAsia="Roboto"/>
        </w:rPr>
        <w:t xml:space="preserve">and </w:t>
      </w:r>
      <w:r w:rsidR="00237217" w:rsidRPr="00EC073D">
        <w:rPr>
          <w:rFonts w:eastAsia="Roboto"/>
        </w:rPr>
        <w:t>even society</w:t>
      </w:r>
      <w:r w:rsidR="00BA46B5" w:rsidRPr="00EC073D">
        <w:rPr>
          <w:rFonts w:eastAsia="Roboto"/>
        </w:rPr>
        <w:t xml:space="preserve"> as a whole</w:t>
      </w:r>
      <w:r w:rsidR="00237217" w:rsidRPr="00EC073D">
        <w:rPr>
          <w:rFonts w:eastAsia="Roboto"/>
        </w:rPr>
        <w:t>.</w:t>
      </w:r>
    </w:p>
    <w:p w14:paraId="092D94CF" w14:textId="77777777" w:rsidR="00237217" w:rsidRPr="00EC073D" w:rsidRDefault="00237217" w:rsidP="00472938">
      <w:pPr>
        <w:ind w:left="567" w:hanging="567"/>
        <w:textAlignment w:val="baseline"/>
      </w:pPr>
    </w:p>
    <w:p w14:paraId="34B28F55" w14:textId="77777777" w:rsidR="000C51D4" w:rsidRPr="00EC073D" w:rsidRDefault="00237217" w:rsidP="004A10C1">
      <w:pPr>
        <w:pStyle w:val="Heading2"/>
        <w:ind w:left="567" w:hanging="567"/>
        <w:rPr>
          <w:rFonts w:eastAsia="Roboto"/>
        </w:rPr>
      </w:pPr>
      <w:r w:rsidRPr="00EC073D">
        <w:rPr>
          <w:rFonts w:eastAsia="Roboto"/>
        </w:rPr>
        <w:t xml:space="preserve">It should also be noted that </w:t>
      </w:r>
      <w:r w:rsidRPr="00EC073D">
        <w:rPr>
          <w:rFonts w:eastAsia="Roboto"/>
          <w:b/>
        </w:rPr>
        <w:t>legal definitions (for the purpose of governance and regulation) differ from pure scientific definitions</w:t>
      </w:r>
      <w:r w:rsidR="00C92C1F" w:rsidRPr="00EC073D">
        <w:rPr>
          <w:rFonts w:eastAsia="Roboto"/>
        </w:rPr>
        <w:t>,</w:t>
      </w:r>
      <w:r w:rsidRPr="00EC073D">
        <w:rPr>
          <w:rFonts w:eastAsia="Roboto"/>
        </w:rPr>
        <w:t xml:space="preserve"> whereas a number of different requirements </w:t>
      </w:r>
      <w:r w:rsidR="00C92C1F" w:rsidRPr="00EC073D">
        <w:rPr>
          <w:rFonts w:eastAsia="Roboto"/>
        </w:rPr>
        <w:t xml:space="preserve">must be met, </w:t>
      </w:r>
      <w:r w:rsidRPr="00EC073D">
        <w:rPr>
          <w:rFonts w:eastAsia="Roboto"/>
        </w:rPr>
        <w:t xml:space="preserve">such as inclusiveness, preciseness, permanence, comprehensiveness, </w:t>
      </w:r>
      <w:r w:rsidR="00C92C1F" w:rsidRPr="00EC073D">
        <w:rPr>
          <w:rFonts w:eastAsia="Roboto"/>
        </w:rPr>
        <w:t xml:space="preserve">and </w:t>
      </w:r>
      <w:r w:rsidRPr="00EC073D">
        <w:rPr>
          <w:rFonts w:eastAsia="Roboto"/>
        </w:rPr>
        <w:t>practicability</w:t>
      </w:r>
      <w:r w:rsidR="00C92C1F" w:rsidRPr="00EC073D">
        <w:rPr>
          <w:rFonts w:eastAsia="Roboto"/>
        </w:rPr>
        <w:t xml:space="preserve">. Some </w:t>
      </w:r>
      <w:r w:rsidRPr="00EC073D">
        <w:rPr>
          <w:rFonts w:eastAsia="Roboto"/>
        </w:rPr>
        <w:t xml:space="preserve">of </w:t>
      </w:r>
      <w:r w:rsidR="00C92C1F" w:rsidRPr="00EC073D">
        <w:rPr>
          <w:rFonts w:eastAsia="Roboto"/>
        </w:rPr>
        <w:t xml:space="preserve">these </w:t>
      </w:r>
      <w:r w:rsidRPr="00EC073D">
        <w:rPr>
          <w:rFonts w:eastAsia="Roboto"/>
        </w:rPr>
        <w:t xml:space="preserve">are legally binding </w:t>
      </w:r>
      <w:r w:rsidR="00C92C1F" w:rsidRPr="00EC073D">
        <w:rPr>
          <w:rFonts w:eastAsia="Roboto"/>
        </w:rPr>
        <w:t xml:space="preserve">requirements </w:t>
      </w:r>
      <w:r w:rsidRPr="00EC073D">
        <w:rPr>
          <w:rFonts w:eastAsia="Roboto"/>
        </w:rPr>
        <w:t>and some are considered good regulatory practice.</w:t>
      </w:r>
    </w:p>
    <w:p w14:paraId="41318A51" w14:textId="77777777" w:rsidR="009D38EF" w:rsidRPr="00EC073D" w:rsidRDefault="009D38EF" w:rsidP="00237217">
      <w:pPr>
        <w:pStyle w:val="Normal1"/>
        <w:tabs>
          <w:tab w:val="left" w:pos="567"/>
        </w:tabs>
        <w:spacing w:line="288" w:lineRule="auto"/>
        <w:ind w:left="567" w:hanging="567"/>
        <w:jc w:val="both"/>
        <w:rPr>
          <w:rFonts w:ascii="Times New Roman" w:eastAsia="Roboto" w:hAnsi="Times New Roman" w:cs="Times New Roman"/>
          <w:lang w:val="en-GB"/>
        </w:rPr>
      </w:pPr>
    </w:p>
    <w:p w14:paraId="2494287C" w14:textId="77777777" w:rsidR="000C51D4" w:rsidRPr="00EC073D" w:rsidRDefault="00EC4DBF" w:rsidP="001D2E74">
      <w:pPr>
        <w:pStyle w:val="Normal1"/>
        <w:keepNext/>
        <w:tabs>
          <w:tab w:val="left" w:pos="567"/>
        </w:tabs>
        <w:spacing w:line="288" w:lineRule="auto"/>
        <w:ind w:left="567" w:hanging="567"/>
        <w:jc w:val="both"/>
        <w:rPr>
          <w:rFonts w:ascii="Times New Roman" w:eastAsia="Roboto" w:hAnsi="Times New Roman" w:cs="Times New Roman"/>
          <w:b/>
          <w:i/>
          <w:lang w:val="en-GB"/>
        </w:rPr>
      </w:pPr>
      <w:r w:rsidRPr="00EC073D">
        <w:rPr>
          <w:rFonts w:ascii="Times New Roman" w:eastAsia="Roboto" w:hAnsi="Times New Roman" w:cs="Times New Roman"/>
          <w:b/>
          <w:i/>
          <w:lang w:val="en-GB"/>
        </w:rPr>
        <w:tab/>
      </w:r>
      <w:r w:rsidR="0016286C" w:rsidRPr="00EC073D">
        <w:rPr>
          <w:rFonts w:ascii="Times New Roman" w:eastAsia="Roboto" w:hAnsi="Times New Roman" w:cs="Times New Roman"/>
          <w:b/>
          <w:i/>
          <w:lang w:val="en-GB"/>
        </w:rPr>
        <w:t>B</w:t>
      </w:r>
      <w:r w:rsidR="00181AE6" w:rsidRPr="00EC073D">
        <w:rPr>
          <w:rFonts w:ascii="Times New Roman" w:eastAsia="Roboto" w:hAnsi="Times New Roman" w:cs="Times New Roman"/>
          <w:b/>
          <w:i/>
          <w:lang w:val="en-GB"/>
        </w:rPr>
        <w:t>ringing all</w:t>
      </w:r>
      <w:r w:rsidR="00194760" w:rsidRPr="00EC073D">
        <w:rPr>
          <w:rFonts w:ascii="Times New Roman" w:eastAsia="Roboto" w:hAnsi="Times New Roman" w:cs="Times New Roman"/>
          <w:b/>
          <w:i/>
          <w:lang w:val="en-GB"/>
        </w:rPr>
        <w:t xml:space="preserve"> </w:t>
      </w:r>
      <w:r w:rsidR="00181AE6" w:rsidRPr="00EC073D">
        <w:rPr>
          <w:rFonts w:ascii="Times New Roman" w:eastAsia="Roboto" w:hAnsi="Times New Roman" w:cs="Times New Roman"/>
          <w:b/>
          <w:i/>
          <w:lang w:val="en-GB"/>
        </w:rPr>
        <w:t>forces</w:t>
      </w:r>
      <w:r w:rsidR="0098096B" w:rsidRPr="00EC073D">
        <w:rPr>
          <w:rFonts w:ascii="Times New Roman" w:eastAsia="Roboto" w:hAnsi="Times New Roman" w:cs="Times New Roman"/>
          <w:b/>
          <w:i/>
          <w:lang w:val="en-GB"/>
        </w:rPr>
        <w:t xml:space="preserve"> </w:t>
      </w:r>
      <w:r w:rsidR="00181AE6" w:rsidRPr="00EC073D">
        <w:rPr>
          <w:rFonts w:ascii="Times New Roman" w:eastAsia="Roboto" w:hAnsi="Times New Roman" w:cs="Times New Roman"/>
          <w:b/>
          <w:i/>
          <w:lang w:val="en-GB"/>
        </w:rPr>
        <w:t>together</w:t>
      </w:r>
    </w:p>
    <w:p w14:paraId="62E1D577" w14:textId="77777777" w:rsidR="000C51D4" w:rsidRPr="00EC073D" w:rsidRDefault="000C51D4" w:rsidP="001D2E74">
      <w:pPr>
        <w:pStyle w:val="Normal1"/>
        <w:keepNext/>
        <w:tabs>
          <w:tab w:val="left" w:pos="567"/>
        </w:tabs>
        <w:spacing w:line="288" w:lineRule="auto"/>
        <w:ind w:left="567" w:hanging="567"/>
        <w:jc w:val="both"/>
        <w:rPr>
          <w:rFonts w:ascii="Times New Roman" w:eastAsia="Roboto" w:hAnsi="Times New Roman" w:cs="Times New Roman"/>
          <w:b/>
          <w:i/>
          <w:lang w:val="en-GB"/>
        </w:rPr>
      </w:pPr>
    </w:p>
    <w:p w14:paraId="0CC72DD2" w14:textId="7FB718FA" w:rsidR="00B87D03" w:rsidRPr="00EC073D" w:rsidRDefault="000C51D4" w:rsidP="001D2E74">
      <w:pPr>
        <w:pStyle w:val="Heading2"/>
        <w:keepNext/>
        <w:ind w:left="567" w:hanging="567"/>
        <w:rPr>
          <w:rFonts w:eastAsia="Roboto"/>
        </w:rPr>
      </w:pPr>
      <w:r w:rsidRPr="00EC073D">
        <w:rPr>
          <w:rFonts w:eastAsia="Roboto"/>
        </w:rPr>
        <w:t xml:space="preserve">The EESC welcomes the effort </w:t>
      </w:r>
      <w:r w:rsidR="0098096B" w:rsidRPr="00EC073D">
        <w:rPr>
          <w:rFonts w:eastAsia="Roboto"/>
        </w:rPr>
        <w:t xml:space="preserve">to </w:t>
      </w:r>
      <w:r w:rsidR="00181AE6" w:rsidRPr="00EC073D">
        <w:rPr>
          <w:rFonts w:eastAsia="Roboto"/>
        </w:rPr>
        <w:t>address the fragmented AI landscape in Europe</w:t>
      </w:r>
      <w:r w:rsidR="0016286C" w:rsidRPr="00EC073D">
        <w:rPr>
          <w:rFonts w:eastAsia="Roboto"/>
        </w:rPr>
        <w:t xml:space="preserve"> by br</w:t>
      </w:r>
      <w:r w:rsidR="00627416" w:rsidRPr="00EC073D">
        <w:rPr>
          <w:rFonts w:eastAsia="Roboto"/>
        </w:rPr>
        <w:t>ing</w:t>
      </w:r>
      <w:r w:rsidR="005802A4" w:rsidRPr="00EC073D">
        <w:rPr>
          <w:rFonts w:eastAsia="Roboto"/>
        </w:rPr>
        <w:t xml:space="preserve">ing together AI researchers, </w:t>
      </w:r>
      <w:r w:rsidR="0016286C" w:rsidRPr="00EC073D">
        <w:rPr>
          <w:rFonts w:eastAsia="Roboto"/>
        </w:rPr>
        <w:t>focusing</w:t>
      </w:r>
      <w:r w:rsidR="005802A4" w:rsidRPr="00EC073D">
        <w:rPr>
          <w:rFonts w:eastAsia="Roboto"/>
        </w:rPr>
        <w:t xml:space="preserve"> on SMEs and</w:t>
      </w:r>
      <w:r w:rsidR="00627416" w:rsidRPr="00EC073D">
        <w:rPr>
          <w:rFonts w:eastAsia="Roboto"/>
        </w:rPr>
        <w:t xml:space="preserve"> </w:t>
      </w:r>
      <w:r w:rsidR="0016286C" w:rsidRPr="00EC073D">
        <w:rPr>
          <w:rFonts w:eastAsia="Roboto"/>
        </w:rPr>
        <w:t>pa</w:t>
      </w:r>
      <w:r w:rsidR="006A7FF7" w:rsidRPr="00EC073D">
        <w:rPr>
          <w:rFonts w:eastAsia="Roboto"/>
        </w:rPr>
        <w:t>rtnering with the private and public sectors</w:t>
      </w:r>
      <w:r w:rsidR="00181AE6" w:rsidRPr="00EC073D">
        <w:rPr>
          <w:rFonts w:eastAsia="Roboto"/>
        </w:rPr>
        <w:t xml:space="preserve">. </w:t>
      </w:r>
      <w:r w:rsidR="006A7FF7" w:rsidRPr="00EC073D">
        <w:rPr>
          <w:rFonts w:eastAsia="Roboto"/>
        </w:rPr>
        <w:t>In addition</w:t>
      </w:r>
      <w:r w:rsidR="0098096B" w:rsidRPr="00EC073D">
        <w:rPr>
          <w:rFonts w:eastAsia="Roboto"/>
        </w:rPr>
        <w:t>,</w:t>
      </w:r>
      <w:r w:rsidR="006A7FF7" w:rsidRPr="00EC073D">
        <w:rPr>
          <w:rFonts w:eastAsia="Roboto"/>
        </w:rPr>
        <w:t xml:space="preserve"> </w:t>
      </w:r>
      <w:r w:rsidR="005802A4" w:rsidRPr="00EC073D">
        <w:rPr>
          <w:rFonts w:eastAsia="Roboto"/>
        </w:rPr>
        <w:t xml:space="preserve">the </w:t>
      </w:r>
      <w:r w:rsidR="006A7FF7" w:rsidRPr="00EC073D">
        <w:rPr>
          <w:rFonts w:eastAsia="Roboto"/>
        </w:rPr>
        <w:t xml:space="preserve">EESC </w:t>
      </w:r>
      <w:r w:rsidR="0098096B" w:rsidRPr="00EC073D">
        <w:rPr>
          <w:rFonts w:eastAsia="Roboto"/>
        </w:rPr>
        <w:t xml:space="preserve">would </w:t>
      </w:r>
      <w:r w:rsidR="006A7FF7" w:rsidRPr="00EC073D">
        <w:rPr>
          <w:rFonts w:eastAsia="Roboto"/>
        </w:rPr>
        <w:t>recommend</w:t>
      </w:r>
      <w:r w:rsidR="00627416" w:rsidRPr="00EC073D">
        <w:rPr>
          <w:rFonts w:eastAsia="Roboto"/>
        </w:rPr>
        <w:t xml:space="preserve">: (i) </w:t>
      </w:r>
      <w:r w:rsidR="006A7FF7" w:rsidRPr="00EC073D">
        <w:rPr>
          <w:rFonts w:eastAsia="Roboto"/>
        </w:rPr>
        <w:t>foster</w:t>
      </w:r>
      <w:r w:rsidR="00881FE6" w:rsidRPr="00EC073D">
        <w:rPr>
          <w:rFonts w:eastAsia="Roboto"/>
        </w:rPr>
        <w:t>ing</w:t>
      </w:r>
      <w:r w:rsidR="006A7FF7" w:rsidRPr="00EC073D">
        <w:rPr>
          <w:rFonts w:eastAsia="Roboto"/>
        </w:rPr>
        <w:t xml:space="preserve"> multidisciplinarity in research, </w:t>
      </w:r>
      <w:r w:rsidR="00881FE6" w:rsidRPr="00EC073D">
        <w:rPr>
          <w:rFonts w:eastAsia="Roboto"/>
        </w:rPr>
        <w:t xml:space="preserve">by </w:t>
      </w:r>
      <w:r w:rsidR="006A7FF7" w:rsidRPr="00EC073D">
        <w:rPr>
          <w:rFonts w:eastAsia="Roboto"/>
        </w:rPr>
        <w:t>involving other disciplines such as law, ethics, philosophy, psychology, labour sciences, humanities</w:t>
      </w:r>
      <w:r w:rsidR="00627416" w:rsidRPr="00EC073D">
        <w:rPr>
          <w:rFonts w:eastAsia="Roboto"/>
        </w:rPr>
        <w:t xml:space="preserve">, </w:t>
      </w:r>
      <w:r w:rsidR="00512463" w:rsidRPr="00EC073D">
        <w:rPr>
          <w:rFonts w:eastAsia="Roboto"/>
        </w:rPr>
        <w:t xml:space="preserve">the </w:t>
      </w:r>
      <w:r w:rsidR="00627416" w:rsidRPr="00EC073D">
        <w:rPr>
          <w:rFonts w:eastAsia="Roboto"/>
        </w:rPr>
        <w:t>economy</w:t>
      </w:r>
      <w:r w:rsidR="00512463" w:rsidRPr="00EC073D">
        <w:rPr>
          <w:rFonts w:eastAsia="Roboto"/>
        </w:rPr>
        <w:t>,</w:t>
      </w:r>
      <w:r w:rsidR="00627416" w:rsidRPr="00EC073D">
        <w:rPr>
          <w:rFonts w:eastAsia="Roboto"/>
        </w:rPr>
        <w:t xml:space="preserve"> etc</w:t>
      </w:r>
      <w:r w:rsidR="00512463" w:rsidRPr="00EC073D">
        <w:rPr>
          <w:rFonts w:eastAsia="Roboto"/>
        </w:rPr>
        <w:t>.</w:t>
      </w:r>
      <w:r w:rsidR="00627416" w:rsidRPr="00EC073D">
        <w:rPr>
          <w:rFonts w:eastAsia="Roboto"/>
        </w:rPr>
        <w:t>; (ii)</w:t>
      </w:r>
      <w:r w:rsidR="0050475F" w:rsidRPr="00EC073D">
        <w:rPr>
          <w:rFonts w:eastAsia="Roboto"/>
        </w:rPr>
        <w:t xml:space="preserve"> invo</w:t>
      </w:r>
      <w:r w:rsidR="009F731F" w:rsidRPr="00EC073D">
        <w:rPr>
          <w:rFonts w:eastAsia="Roboto"/>
        </w:rPr>
        <w:t>lv</w:t>
      </w:r>
      <w:r w:rsidR="00512463" w:rsidRPr="00EC073D">
        <w:rPr>
          <w:rFonts w:eastAsia="Roboto"/>
        </w:rPr>
        <w:t>ing</w:t>
      </w:r>
      <w:r w:rsidR="009F731F" w:rsidRPr="00EC073D">
        <w:rPr>
          <w:rFonts w:eastAsia="Roboto"/>
        </w:rPr>
        <w:t xml:space="preserve"> relevant stakeholders (</w:t>
      </w:r>
      <w:r w:rsidR="00881FE6" w:rsidRPr="00EC073D">
        <w:rPr>
          <w:rFonts w:eastAsia="Roboto"/>
        </w:rPr>
        <w:t xml:space="preserve">trade </w:t>
      </w:r>
      <w:r w:rsidR="009F731F" w:rsidRPr="00EC073D">
        <w:rPr>
          <w:rFonts w:eastAsia="Roboto"/>
        </w:rPr>
        <w:t xml:space="preserve">unions, </w:t>
      </w:r>
      <w:r w:rsidR="00DA62F0" w:rsidRPr="00EC073D">
        <w:rPr>
          <w:rFonts w:eastAsia="Roboto"/>
        </w:rPr>
        <w:t xml:space="preserve">business organisations, </w:t>
      </w:r>
      <w:r w:rsidR="009F731F" w:rsidRPr="00EC073D">
        <w:rPr>
          <w:rFonts w:eastAsia="Roboto"/>
        </w:rPr>
        <w:t>consumer organisations, NGOs)</w:t>
      </w:r>
      <w:r w:rsidR="00362987" w:rsidRPr="00EC073D">
        <w:rPr>
          <w:rFonts w:eastAsia="Roboto"/>
        </w:rPr>
        <w:t xml:space="preserve"> in the debate on AI</w:t>
      </w:r>
      <w:r w:rsidR="006A6010" w:rsidRPr="00EC073D">
        <w:rPr>
          <w:rFonts w:eastAsia="Roboto"/>
        </w:rPr>
        <w:t>,</w:t>
      </w:r>
      <w:r w:rsidR="00362987" w:rsidRPr="00EC073D">
        <w:rPr>
          <w:rFonts w:eastAsia="Roboto"/>
        </w:rPr>
        <w:t xml:space="preserve"> but also</w:t>
      </w:r>
      <w:r w:rsidR="009F731F" w:rsidRPr="00EC073D">
        <w:rPr>
          <w:rFonts w:eastAsia="Roboto"/>
        </w:rPr>
        <w:t xml:space="preserve"> as equal</w:t>
      </w:r>
      <w:r w:rsidR="0050475F" w:rsidRPr="00EC073D">
        <w:rPr>
          <w:rFonts w:eastAsia="Roboto"/>
        </w:rPr>
        <w:t xml:space="preserve"> partners in EU</w:t>
      </w:r>
      <w:r w:rsidR="00881FE6" w:rsidRPr="00EC073D">
        <w:rPr>
          <w:rFonts w:eastAsia="Roboto"/>
        </w:rPr>
        <w:t>-</w:t>
      </w:r>
      <w:r w:rsidR="0050475F" w:rsidRPr="00EC073D">
        <w:rPr>
          <w:rFonts w:eastAsia="Roboto"/>
        </w:rPr>
        <w:t>funded research and</w:t>
      </w:r>
      <w:r w:rsidR="00E54D53" w:rsidRPr="00EC073D">
        <w:rPr>
          <w:rFonts w:eastAsia="Roboto"/>
        </w:rPr>
        <w:t xml:space="preserve"> other</w:t>
      </w:r>
      <w:r w:rsidR="0050475F" w:rsidRPr="00EC073D">
        <w:rPr>
          <w:rFonts w:eastAsia="Roboto"/>
        </w:rPr>
        <w:t xml:space="preserve"> projects such as the Public Private Partnership on AI, the sector dialogues</w:t>
      </w:r>
      <w:r w:rsidR="00E54D53" w:rsidRPr="00EC073D">
        <w:rPr>
          <w:rFonts w:eastAsia="Roboto"/>
        </w:rPr>
        <w:t>,</w:t>
      </w:r>
      <w:r w:rsidR="005802A4" w:rsidRPr="00EC073D">
        <w:rPr>
          <w:rFonts w:eastAsia="Roboto"/>
        </w:rPr>
        <w:t xml:space="preserve"> </w:t>
      </w:r>
      <w:r w:rsidR="0050475F" w:rsidRPr="00EC073D">
        <w:rPr>
          <w:rFonts w:eastAsia="Roboto"/>
        </w:rPr>
        <w:lastRenderedPageBreak/>
        <w:t xml:space="preserve">the </w:t>
      </w:r>
      <w:r w:rsidR="0050475F" w:rsidRPr="00EC073D">
        <w:rPr>
          <w:rFonts w:eastAsia="Roboto"/>
          <w:i/>
        </w:rPr>
        <w:t>Adopt AI</w:t>
      </w:r>
      <w:r w:rsidR="0050475F" w:rsidRPr="00EC073D">
        <w:rPr>
          <w:rFonts w:eastAsia="Roboto"/>
        </w:rPr>
        <w:t xml:space="preserve"> programme</w:t>
      </w:r>
      <w:r w:rsidR="00627416" w:rsidRPr="00EC073D">
        <w:rPr>
          <w:rFonts w:eastAsia="Roboto"/>
        </w:rPr>
        <w:t xml:space="preserve"> in the public sector</w:t>
      </w:r>
      <w:r w:rsidR="00E54D53" w:rsidRPr="00EC073D">
        <w:rPr>
          <w:rFonts w:eastAsia="Roboto"/>
        </w:rPr>
        <w:t xml:space="preserve"> and the </w:t>
      </w:r>
      <w:r w:rsidR="00306C37" w:rsidRPr="00EC073D">
        <w:rPr>
          <w:rFonts w:eastAsia="Roboto"/>
        </w:rPr>
        <w:t>l</w:t>
      </w:r>
      <w:r w:rsidR="00E54D53" w:rsidRPr="00EC073D">
        <w:rPr>
          <w:rFonts w:eastAsia="Roboto"/>
        </w:rPr>
        <w:t xml:space="preserve">ighthouse </w:t>
      </w:r>
      <w:r w:rsidR="00306C37" w:rsidRPr="00EC073D">
        <w:rPr>
          <w:rFonts w:eastAsia="Roboto"/>
        </w:rPr>
        <w:t>c</w:t>
      </w:r>
      <w:r w:rsidR="00E54D53" w:rsidRPr="00EC073D">
        <w:rPr>
          <w:rFonts w:eastAsia="Roboto"/>
        </w:rPr>
        <w:t>ent</w:t>
      </w:r>
      <w:r w:rsidR="00881FE6" w:rsidRPr="00EC073D">
        <w:rPr>
          <w:rFonts w:eastAsia="Roboto"/>
        </w:rPr>
        <w:t>re</w:t>
      </w:r>
      <w:r w:rsidR="00627416" w:rsidRPr="00EC073D">
        <w:rPr>
          <w:rFonts w:eastAsia="Roboto"/>
        </w:rPr>
        <w:t xml:space="preserve">; </w:t>
      </w:r>
      <w:r w:rsidR="00362987" w:rsidRPr="00EC073D">
        <w:rPr>
          <w:rFonts w:eastAsia="Roboto"/>
        </w:rPr>
        <w:t>and (iii</w:t>
      </w:r>
      <w:r w:rsidR="00627416" w:rsidRPr="00EC073D">
        <w:rPr>
          <w:rFonts w:eastAsia="Roboto"/>
        </w:rPr>
        <w:t>)</w:t>
      </w:r>
      <w:r w:rsidR="0050475F" w:rsidRPr="00EC073D">
        <w:rPr>
          <w:rFonts w:eastAsia="Roboto"/>
        </w:rPr>
        <w:t xml:space="preserve"> </w:t>
      </w:r>
      <w:r w:rsidR="00881FE6" w:rsidRPr="00EC073D">
        <w:rPr>
          <w:rFonts w:eastAsia="Roboto"/>
        </w:rPr>
        <w:t>continuing to educate</w:t>
      </w:r>
      <w:r w:rsidR="0050475F" w:rsidRPr="00EC073D">
        <w:rPr>
          <w:rFonts w:eastAsia="Roboto"/>
        </w:rPr>
        <w:t xml:space="preserve"> </w:t>
      </w:r>
      <w:r w:rsidR="00DD55BA" w:rsidRPr="00EC073D">
        <w:rPr>
          <w:rFonts w:eastAsia="Roboto"/>
        </w:rPr>
        <w:t xml:space="preserve">and inform </w:t>
      </w:r>
      <w:r w:rsidR="0050475F" w:rsidRPr="00EC073D">
        <w:rPr>
          <w:rFonts w:eastAsia="Roboto"/>
        </w:rPr>
        <w:t xml:space="preserve">the broader public on the opportunities and challenges of AI. </w:t>
      </w:r>
    </w:p>
    <w:p w14:paraId="503580DE" w14:textId="77777777" w:rsidR="00B87D03" w:rsidRPr="00EC073D" w:rsidRDefault="00B87D03" w:rsidP="00472938">
      <w:pPr>
        <w:ind w:left="567" w:hanging="567"/>
        <w:textAlignment w:val="baseline"/>
      </w:pPr>
    </w:p>
    <w:p w14:paraId="2F9DAB9A" w14:textId="77777777" w:rsidR="0071462A" w:rsidRPr="00EC073D" w:rsidRDefault="00784459" w:rsidP="001D2E74">
      <w:pPr>
        <w:keepNext/>
        <w:ind w:left="567" w:hanging="567"/>
        <w:textAlignment w:val="baseline"/>
        <w:rPr>
          <w:b/>
          <w:i/>
        </w:rPr>
      </w:pPr>
      <w:r w:rsidRPr="00EC073D">
        <w:rPr>
          <w:b/>
          <w:i/>
        </w:rPr>
        <w:tab/>
      </w:r>
      <w:r w:rsidR="00627416" w:rsidRPr="00EC073D">
        <w:rPr>
          <w:b/>
          <w:i/>
        </w:rPr>
        <w:t xml:space="preserve">AI </w:t>
      </w:r>
      <w:r w:rsidR="00881FE6" w:rsidRPr="00EC073D">
        <w:rPr>
          <w:b/>
          <w:i/>
        </w:rPr>
        <w:t xml:space="preserve">and </w:t>
      </w:r>
      <w:r w:rsidR="0071462A" w:rsidRPr="00EC073D">
        <w:rPr>
          <w:b/>
          <w:i/>
        </w:rPr>
        <w:t xml:space="preserve">the </w:t>
      </w:r>
      <w:r w:rsidR="00881FE6" w:rsidRPr="00EC073D">
        <w:rPr>
          <w:b/>
          <w:i/>
        </w:rPr>
        <w:t>law</w:t>
      </w:r>
    </w:p>
    <w:p w14:paraId="4ECCFC73" w14:textId="77777777" w:rsidR="00C20D89" w:rsidRPr="00EC073D" w:rsidRDefault="00C20D89" w:rsidP="001D2E74">
      <w:pPr>
        <w:keepNext/>
        <w:ind w:left="567" w:hanging="567"/>
        <w:textAlignment w:val="baseline"/>
      </w:pPr>
    </w:p>
    <w:p w14:paraId="28FDA8E3" w14:textId="77777777" w:rsidR="00132E65" w:rsidRPr="00EC073D" w:rsidRDefault="00E67BD4" w:rsidP="001D2E74">
      <w:pPr>
        <w:pStyle w:val="Heading2"/>
        <w:keepNext/>
        <w:ind w:left="567" w:hanging="567"/>
      </w:pPr>
      <w:r w:rsidRPr="00EC073D">
        <w:t xml:space="preserve">The </w:t>
      </w:r>
      <w:r w:rsidR="00365BD2" w:rsidRPr="00EC073D">
        <w:t xml:space="preserve">White </w:t>
      </w:r>
      <w:r w:rsidR="00881FE6" w:rsidRPr="00EC073D">
        <w:t xml:space="preserve">Paper </w:t>
      </w:r>
      <w:r w:rsidR="00C20D89" w:rsidRPr="00EC073D">
        <w:t xml:space="preserve">acknowledges the fact that </w:t>
      </w:r>
      <w:r w:rsidR="00C20D89" w:rsidRPr="00EC073D">
        <w:rPr>
          <w:b/>
        </w:rPr>
        <w:t>AI does</w:t>
      </w:r>
      <w:r w:rsidR="00634504" w:rsidRPr="00EC073D">
        <w:rPr>
          <w:b/>
        </w:rPr>
        <w:t xml:space="preserve"> not operate</w:t>
      </w:r>
      <w:r w:rsidR="00975586" w:rsidRPr="00EC073D">
        <w:rPr>
          <w:b/>
        </w:rPr>
        <w:t>s</w:t>
      </w:r>
      <w:r w:rsidR="00634504" w:rsidRPr="00EC073D">
        <w:rPr>
          <w:b/>
        </w:rPr>
        <w:t xml:space="preserve"> in a lawless wo</w:t>
      </w:r>
      <w:r w:rsidR="00194760" w:rsidRPr="00EC073D">
        <w:rPr>
          <w:b/>
        </w:rPr>
        <w:t>rld.</w:t>
      </w:r>
      <w:r w:rsidR="00634504" w:rsidRPr="00EC073D">
        <w:t xml:space="preserve">. The </w:t>
      </w:r>
      <w:r w:rsidR="002A2132" w:rsidRPr="00EC073D">
        <w:t>EESC</w:t>
      </w:r>
      <w:r w:rsidR="00634504" w:rsidRPr="00EC073D">
        <w:t xml:space="preserve"> particularly welcomes the emphasis</w:t>
      </w:r>
      <w:r w:rsidR="00C20D89" w:rsidRPr="00EC073D">
        <w:t xml:space="preserve"> </w:t>
      </w:r>
      <w:r w:rsidR="00975586" w:rsidRPr="00EC073D">
        <w:t xml:space="preserve">on the </w:t>
      </w:r>
      <w:r w:rsidR="00FE5B34" w:rsidRPr="00EC073D">
        <w:t>implications</w:t>
      </w:r>
      <w:r w:rsidR="00975586" w:rsidRPr="00EC073D">
        <w:t xml:space="preserve"> of </w:t>
      </w:r>
      <w:r w:rsidR="00C20D89" w:rsidRPr="00EC073D">
        <w:t xml:space="preserve">AI </w:t>
      </w:r>
      <w:r w:rsidR="00FE5B34" w:rsidRPr="00EC073D">
        <w:t>for</w:t>
      </w:r>
      <w:r w:rsidR="00362987" w:rsidRPr="00EC073D">
        <w:t xml:space="preserve"> fundamental rights and recommends </w:t>
      </w:r>
      <w:r w:rsidR="00194760" w:rsidRPr="00EC073D">
        <w:t>that the Commission considers more in-depth the</w:t>
      </w:r>
      <w:r w:rsidR="00362987" w:rsidRPr="00EC073D">
        <w:t xml:space="preserve"> </w:t>
      </w:r>
      <w:r w:rsidR="00975586" w:rsidRPr="00EC073D">
        <w:t xml:space="preserve">AI </w:t>
      </w:r>
      <w:r w:rsidR="00FE5B34" w:rsidRPr="00EC073D">
        <w:t xml:space="preserve">impacts </w:t>
      </w:r>
      <w:r w:rsidR="00362987" w:rsidRPr="00EC073D">
        <w:t xml:space="preserve">on </w:t>
      </w:r>
      <w:r w:rsidR="00AE1DBA" w:rsidRPr="00EC073D">
        <w:t xml:space="preserve">a </w:t>
      </w:r>
      <w:r w:rsidR="00362987" w:rsidRPr="00EC073D">
        <w:t xml:space="preserve">broad set of fundamental rights and freedoms such as </w:t>
      </w:r>
      <w:r w:rsidR="00132E65" w:rsidRPr="00EC073D">
        <w:t xml:space="preserve">freedom of speech and expression, </w:t>
      </w:r>
      <w:r w:rsidR="00F238BB" w:rsidRPr="00EC073D">
        <w:t xml:space="preserve">and </w:t>
      </w:r>
      <w:r w:rsidR="00FE5B34" w:rsidRPr="00EC073D">
        <w:t xml:space="preserve">the </w:t>
      </w:r>
      <w:r w:rsidR="00132E65" w:rsidRPr="00EC073D">
        <w:t xml:space="preserve">right to </w:t>
      </w:r>
      <w:r w:rsidR="00A82D46" w:rsidRPr="00EC073D">
        <w:t>respect for</w:t>
      </w:r>
      <w:r w:rsidR="00132E65" w:rsidRPr="00EC073D">
        <w:t xml:space="preserve"> private life</w:t>
      </w:r>
      <w:r w:rsidR="00634504" w:rsidRPr="00EC073D">
        <w:t xml:space="preserve"> (which goes far beyond </w:t>
      </w:r>
      <w:r w:rsidR="00FE5B34" w:rsidRPr="00EC073D">
        <w:t xml:space="preserve">protecting people's </w:t>
      </w:r>
      <w:r w:rsidR="00634504" w:rsidRPr="00EC073D">
        <w:t>data)</w:t>
      </w:r>
      <w:r w:rsidR="00132E65" w:rsidRPr="00EC073D">
        <w:t>, to a fair trial, to fair and open elections, to assembly and demonstration</w:t>
      </w:r>
      <w:r w:rsidR="00FE5B34" w:rsidRPr="00EC073D">
        <w:t>,</w:t>
      </w:r>
      <w:r w:rsidR="00132E65" w:rsidRPr="00EC073D">
        <w:t xml:space="preserve"> and </w:t>
      </w:r>
      <w:r w:rsidR="00FE5B34" w:rsidRPr="00EC073D">
        <w:t>to</w:t>
      </w:r>
      <w:r w:rsidR="00132E65" w:rsidRPr="00EC073D">
        <w:t xml:space="preserve"> n</w:t>
      </w:r>
      <w:r w:rsidR="00362987" w:rsidRPr="00EC073D">
        <w:t>ot be discriminated against.</w:t>
      </w:r>
    </w:p>
    <w:p w14:paraId="2644CF87" w14:textId="77777777" w:rsidR="00132E65" w:rsidRPr="00EC073D" w:rsidRDefault="00132E65" w:rsidP="00132E65">
      <w:pPr>
        <w:ind w:left="567" w:hanging="567"/>
        <w:textAlignment w:val="baseline"/>
      </w:pPr>
    </w:p>
    <w:p w14:paraId="38DA3753" w14:textId="3017F608" w:rsidR="00132E65" w:rsidRDefault="00132E65" w:rsidP="004A10C1">
      <w:pPr>
        <w:pStyle w:val="Heading2"/>
        <w:ind w:left="567" w:hanging="567"/>
      </w:pPr>
      <w:r w:rsidRPr="00EC073D">
        <w:t xml:space="preserve">The </w:t>
      </w:r>
      <w:r w:rsidR="002A2132" w:rsidRPr="00EC073D">
        <w:t>EESC</w:t>
      </w:r>
      <w:r w:rsidRPr="00EC073D">
        <w:t xml:space="preserve"> welcomes the clear stance taken in the </w:t>
      </w:r>
      <w:r w:rsidR="00365BD2" w:rsidRPr="00EC073D">
        <w:t xml:space="preserve">White </w:t>
      </w:r>
      <w:r w:rsidR="007878A1" w:rsidRPr="00EC073D">
        <w:t xml:space="preserve">Paper </w:t>
      </w:r>
      <w:r w:rsidRPr="00EC073D">
        <w:t xml:space="preserve">on the applicability of existing </w:t>
      </w:r>
      <w:r w:rsidR="00C03A80" w:rsidRPr="00EC073D">
        <w:t xml:space="preserve">liability regimes to AI and the effort to </w:t>
      </w:r>
      <w:r w:rsidRPr="00EC073D">
        <w:t xml:space="preserve">build on those regimes </w:t>
      </w:r>
      <w:r w:rsidR="007878A1" w:rsidRPr="00EC073D">
        <w:t xml:space="preserve">so as </w:t>
      </w:r>
      <w:r w:rsidRPr="00EC073D">
        <w:t>to address the new risks AI can create, tackl</w:t>
      </w:r>
      <w:r w:rsidR="007878A1" w:rsidRPr="00EC073D">
        <w:t>ing</w:t>
      </w:r>
      <w:r w:rsidRPr="00EC073D">
        <w:t xml:space="preserve"> enforcement lacuna</w:t>
      </w:r>
      <w:r w:rsidR="00F57323" w:rsidRPr="00EC073D">
        <w:t>e</w:t>
      </w:r>
      <w:r w:rsidRPr="00EC073D">
        <w:t xml:space="preserve"> where it is difficult to determine the actual economic operator </w:t>
      </w:r>
      <w:r w:rsidR="007878A1" w:rsidRPr="00EC073D">
        <w:t xml:space="preserve">responsible, </w:t>
      </w:r>
      <w:r w:rsidRPr="00EC073D">
        <w:t xml:space="preserve">and </w:t>
      </w:r>
      <w:r w:rsidR="007878A1" w:rsidRPr="00EC073D">
        <w:t xml:space="preserve">making regimes </w:t>
      </w:r>
      <w:r w:rsidRPr="00EC073D">
        <w:t xml:space="preserve">adaptable to the changing functionality of AI systems. </w:t>
      </w:r>
    </w:p>
    <w:p w14:paraId="22465565" w14:textId="145774CE" w:rsidR="00356081" w:rsidRDefault="00356081" w:rsidP="001D2E74"/>
    <w:p w14:paraId="7A28CDC3" w14:textId="6027CEE8" w:rsidR="00356081" w:rsidRPr="00356081" w:rsidRDefault="00356081">
      <w:pPr>
        <w:pStyle w:val="Heading2"/>
        <w:ind w:left="567" w:hanging="567"/>
      </w:pPr>
      <w:r w:rsidRPr="00356081">
        <w:t>The Commission should also recognise that AI knows no borders and that the efforts cannot and should not be confined to Europe. A general worldwide consensus should be reached, drawing on discussions and research by legal experts, in an effort to establish a common international legal framework</w:t>
      </w:r>
      <w:r w:rsidR="00001719">
        <w:t>.</w:t>
      </w:r>
    </w:p>
    <w:p w14:paraId="2689375B" w14:textId="77777777" w:rsidR="00C951F3" w:rsidRPr="00EC073D" w:rsidRDefault="00C951F3" w:rsidP="00132E65">
      <w:pPr>
        <w:ind w:left="567" w:right="45" w:hanging="567"/>
        <w:textAlignment w:val="baseline"/>
      </w:pPr>
    </w:p>
    <w:p w14:paraId="791D6D7B" w14:textId="4ADEA396" w:rsidR="00362987" w:rsidRPr="00EC073D" w:rsidRDefault="00F41E7D" w:rsidP="004A10C1">
      <w:pPr>
        <w:pStyle w:val="Heading2"/>
        <w:ind w:left="567" w:hanging="567"/>
      </w:pPr>
      <w:r>
        <w:t xml:space="preserve">In </w:t>
      </w:r>
      <w:r w:rsidR="003358BE">
        <w:t xml:space="preserve">any </w:t>
      </w:r>
      <w:r>
        <w:t>case t</w:t>
      </w:r>
      <w:r w:rsidR="00E67BD4" w:rsidRPr="00EC073D">
        <w:t xml:space="preserve">he EESC </w:t>
      </w:r>
      <w:r w:rsidR="00E67BD4" w:rsidRPr="00EC073D">
        <w:rPr>
          <w:b/>
        </w:rPr>
        <w:t>continues to</w:t>
      </w:r>
      <w:r w:rsidR="00C951F3" w:rsidRPr="00EC073D">
        <w:rPr>
          <w:b/>
        </w:rPr>
        <w:t xml:space="preserve"> </w:t>
      </w:r>
      <w:r>
        <w:rPr>
          <w:b/>
        </w:rPr>
        <w:t xml:space="preserve">firmly </w:t>
      </w:r>
      <w:r w:rsidR="00E67BD4" w:rsidRPr="00EC073D">
        <w:rPr>
          <w:b/>
        </w:rPr>
        <w:t>oppose</w:t>
      </w:r>
      <w:r w:rsidR="00C951F3" w:rsidRPr="00EC073D">
        <w:rPr>
          <w:b/>
        </w:rPr>
        <w:t xml:space="preserve"> the introduction of a</w:t>
      </w:r>
      <w:r w:rsidR="00E67BD4" w:rsidRPr="00EC073D">
        <w:rPr>
          <w:b/>
        </w:rPr>
        <w:t>ny</w:t>
      </w:r>
      <w:r w:rsidR="00C951F3" w:rsidRPr="00EC073D">
        <w:rPr>
          <w:b/>
        </w:rPr>
        <w:t xml:space="preserve"> form of legal personality for AI</w:t>
      </w:r>
      <w:r w:rsidR="00C951F3" w:rsidRPr="00EC073D">
        <w:t>. This would hollow out the preventive remedial effect of liability law and poses a serious risk of moral hazard in both the development and use of AI, where it creates opportunities for abuse.</w:t>
      </w:r>
    </w:p>
    <w:p w14:paraId="78FDF633" w14:textId="77777777" w:rsidR="00362987" w:rsidRPr="00EC073D" w:rsidRDefault="00362987" w:rsidP="00F972CD">
      <w:pPr>
        <w:pStyle w:val="Heading2"/>
        <w:numPr>
          <w:ilvl w:val="0"/>
          <w:numId w:val="0"/>
        </w:numPr>
        <w:overflowPunct w:val="0"/>
        <w:autoSpaceDE w:val="0"/>
        <w:autoSpaceDN w:val="0"/>
        <w:adjustRightInd w:val="0"/>
        <w:ind w:left="567" w:hanging="567"/>
        <w:textAlignment w:val="baseline"/>
      </w:pPr>
    </w:p>
    <w:p w14:paraId="41DAFFBC" w14:textId="3AC80B09" w:rsidR="0071462A" w:rsidRPr="00EC073D" w:rsidRDefault="009618A1" w:rsidP="001D2E74">
      <w:pPr>
        <w:pStyle w:val="Heading2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3145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EC073D">
        <w:rPr>
          <w:b/>
          <w:i/>
        </w:rPr>
        <w:tab/>
      </w:r>
      <w:r w:rsidR="0071462A" w:rsidRPr="00EC073D">
        <w:rPr>
          <w:b/>
          <w:i/>
        </w:rPr>
        <w:t xml:space="preserve">Regulating </w:t>
      </w:r>
      <w:r w:rsidR="001C0B51" w:rsidRPr="00EC073D">
        <w:rPr>
          <w:b/>
          <w:i/>
        </w:rPr>
        <w:t xml:space="preserve">high-risk </w:t>
      </w:r>
      <w:r w:rsidR="0071462A" w:rsidRPr="00EC073D">
        <w:rPr>
          <w:b/>
          <w:i/>
        </w:rPr>
        <w:t>AI</w:t>
      </w:r>
    </w:p>
    <w:p w14:paraId="099196DB" w14:textId="77777777" w:rsidR="00987595" w:rsidRPr="00EC073D" w:rsidRDefault="00987595">
      <w:pPr>
        <w:keepNext/>
        <w:ind w:left="567" w:right="45" w:hanging="567"/>
        <w:textAlignment w:val="baseline"/>
      </w:pPr>
    </w:p>
    <w:p w14:paraId="315514F2" w14:textId="295EFB75" w:rsidR="00B333CF" w:rsidRPr="00EC073D" w:rsidRDefault="00613669" w:rsidP="001D2E74">
      <w:pPr>
        <w:pStyle w:val="Heading2"/>
        <w:keepNext/>
        <w:ind w:left="567" w:hanging="567"/>
      </w:pPr>
      <w:r w:rsidRPr="00EC073D">
        <w:t xml:space="preserve">The EESC welcomes the risk-based approach </w:t>
      </w:r>
      <w:r w:rsidR="00FF7580" w:rsidRPr="00EC073D">
        <w:t>to</w:t>
      </w:r>
      <w:r w:rsidRPr="00EC073D">
        <w:t xml:space="preserve"> controlling the impacts of AI. </w:t>
      </w:r>
      <w:r w:rsidR="00B333CF" w:rsidRPr="00EC073D">
        <w:t xml:space="preserve">The Commission announces a regulatory framework for </w:t>
      </w:r>
      <w:r w:rsidR="00C1581E" w:rsidRPr="00EC073D">
        <w:t>"</w:t>
      </w:r>
      <w:r w:rsidR="00B333CF" w:rsidRPr="00EC073D">
        <w:t>high-risk AI</w:t>
      </w:r>
      <w:r w:rsidR="00C1581E" w:rsidRPr="00EC073D">
        <w:t>"</w:t>
      </w:r>
      <w:r w:rsidR="00B333CF" w:rsidRPr="00EC073D">
        <w:t>, which would need to comply with requirements regarding robustness, accuracy, reproducibility, transparency, human oversight</w:t>
      </w:r>
      <w:r w:rsidR="00A05634" w:rsidRPr="00EC073D">
        <w:t>,</w:t>
      </w:r>
      <w:r w:rsidR="00B333CF" w:rsidRPr="00EC073D">
        <w:t xml:space="preserve"> and data governance.</w:t>
      </w:r>
      <w:r w:rsidR="00C03A80" w:rsidRPr="00EC073D">
        <w:t xml:space="preserve"> </w:t>
      </w:r>
      <w:r w:rsidR="00B333CF" w:rsidRPr="00EC073D">
        <w:t xml:space="preserve">According to the </w:t>
      </w:r>
      <w:r w:rsidR="00365BD2" w:rsidRPr="00EC073D">
        <w:t xml:space="preserve">White </w:t>
      </w:r>
      <w:r w:rsidR="00A05634" w:rsidRPr="00EC073D">
        <w:t>Paper</w:t>
      </w:r>
      <w:r w:rsidR="00B333CF" w:rsidRPr="00EC073D">
        <w:t xml:space="preserve">, two cumulative elements constitute high-risk AI: (i) a high-risk sector and (ii) high-risk use of </w:t>
      </w:r>
      <w:r w:rsidR="005D61AF" w:rsidRPr="00EC073D">
        <w:t xml:space="preserve">an </w:t>
      </w:r>
      <w:r w:rsidR="00B333CF" w:rsidRPr="00EC073D">
        <w:t xml:space="preserve">AI application. The </w:t>
      </w:r>
      <w:r w:rsidR="00365BD2" w:rsidRPr="00EC073D">
        <w:t xml:space="preserve">White </w:t>
      </w:r>
      <w:r w:rsidR="00A05634" w:rsidRPr="00EC073D">
        <w:t xml:space="preserve">Paper </w:t>
      </w:r>
      <w:r w:rsidR="00B333CF" w:rsidRPr="00EC073D">
        <w:t xml:space="preserve">adds </w:t>
      </w:r>
      <w:r w:rsidR="00C03A80" w:rsidRPr="00EC073D">
        <w:t>two examples of AI applications or uses that could be</w:t>
      </w:r>
      <w:r w:rsidR="00B333CF" w:rsidRPr="00EC073D">
        <w:t xml:space="preserve"> considered </w:t>
      </w:r>
      <w:r w:rsidR="0032314D" w:rsidRPr="00EC073D">
        <w:t xml:space="preserve">intrinsically </w:t>
      </w:r>
      <w:r w:rsidR="00B333CF" w:rsidRPr="00EC073D">
        <w:t xml:space="preserve">high-risk, i.e. </w:t>
      </w:r>
      <w:r w:rsidR="00C03A80" w:rsidRPr="00EC073D">
        <w:t xml:space="preserve">irrespective of the sector. It </w:t>
      </w:r>
      <w:r w:rsidR="007C6D1F" w:rsidRPr="00EC073D">
        <w:t xml:space="preserve">also </w:t>
      </w:r>
      <w:r w:rsidR="00B333CF" w:rsidRPr="00EC073D">
        <w:t>qualifies biometric reco</w:t>
      </w:r>
      <w:r w:rsidR="00C03A80" w:rsidRPr="00EC073D">
        <w:t>gnition a</w:t>
      </w:r>
      <w:r w:rsidR="009C148F" w:rsidRPr="00EC073D">
        <w:t>s an intrinsically</w:t>
      </w:r>
      <w:r w:rsidR="00C03A80" w:rsidRPr="00EC073D">
        <w:t xml:space="preserve"> high-risk application</w:t>
      </w:r>
      <w:r w:rsidR="00B333CF" w:rsidRPr="00EC073D">
        <w:t xml:space="preserve">. The </w:t>
      </w:r>
      <w:r w:rsidR="00C03A80" w:rsidRPr="00EC073D">
        <w:t xml:space="preserve">exhaustive </w:t>
      </w:r>
      <w:r w:rsidR="00B333CF" w:rsidRPr="00EC073D">
        <w:t xml:space="preserve">list of high-risk sectors (whilst periodically reviewed) </w:t>
      </w:r>
      <w:r w:rsidR="00C03A80" w:rsidRPr="00EC073D">
        <w:t xml:space="preserve">now includes </w:t>
      </w:r>
      <w:r w:rsidR="009C148F" w:rsidRPr="00EC073D">
        <w:t xml:space="preserve">the </w:t>
      </w:r>
      <w:r w:rsidR="00B333CF" w:rsidRPr="00EC073D">
        <w:t>following sectors as potentially high-risk: healthcare, transport, energy</w:t>
      </w:r>
      <w:r w:rsidR="0032314D" w:rsidRPr="00EC073D">
        <w:t>,</w:t>
      </w:r>
      <w:r w:rsidR="00B333CF" w:rsidRPr="00EC073D">
        <w:t xml:space="preserve"> a</w:t>
      </w:r>
      <w:r w:rsidR="00E67BD4" w:rsidRPr="00EC073D">
        <w:t xml:space="preserve">nd parts of the public sector. </w:t>
      </w:r>
    </w:p>
    <w:p w14:paraId="28114309" w14:textId="77777777" w:rsidR="00B333CF" w:rsidRPr="00EC073D" w:rsidRDefault="00B333CF" w:rsidP="00B333CF">
      <w:pPr>
        <w:ind w:left="567" w:right="45" w:hanging="567"/>
        <w:textAlignment w:val="baseline"/>
      </w:pPr>
    </w:p>
    <w:p w14:paraId="39456FCF" w14:textId="77777777" w:rsidR="002D3787" w:rsidRPr="00EC073D" w:rsidRDefault="00B333CF" w:rsidP="004A10C1">
      <w:pPr>
        <w:pStyle w:val="Heading2"/>
        <w:ind w:left="567" w:hanging="567"/>
      </w:pPr>
      <w:r w:rsidRPr="00EC073D">
        <w:t xml:space="preserve">The second criterion, that the AI application is used in a risky manner, is </w:t>
      </w:r>
      <w:r w:rsidR="00996CB7" w:rsidRPr="00EC073D">
        <w:t>looser</w:t>
      </w:r>
      <w:r w:rsidRPr="00EC073D">
        <w:t>, suggesting that different risk</w:t>
      </w:r>
      <w:r w:rsidR="00996CB7" w:rsidRPr="00EC073D">
        <w:t xml:space="preserve"> </w:t>
      </w:r>
      <w:r w:rsidRPr="00EC073D">
        <w:t xml:space="preserve">levels could be considered. The </w:t>
      </w:r>
      <w:r w:rsidR="002A2132" w:rsidRPr="00EC073D">
        <w:t>EESC</w:t>
      </w:r>
      <w:r w:rsidRPr="00EC073D">
        <w:t xml:space="preserve"> suggest</w:t>
      </w:r>
      <w:r w:rsidR="00E67BD4" w:rsidRPr="00EC073D">
        <w:t>s</w:t>
      </w:r>
      <w:r w:rsidRPr="00EC073D">
        <w:t xml:space="preserve"> add</w:t>
      </w:r>
      <w:r w:rsidR="00996CB7" w:rsidRPr="00EC073D">
        <w:t>ing</w:t>
      </w:r>
      <w:r w:rsidRPr="00EC073D">
        <w:t xml:space="preserve"> society and the environment</w:t>
      </w:r>
      <w:r w:rsidR="00C03A80" w:rsidRPr="00EC073D">
        <w:t xml:space="preserve"> as impact areas</w:t>
      </w:r>
      <w:r w:rsidR="00996CB7" w:rsidRPr="00EC073D">
        <w:t xml:space="preserve"> here</w:t>
      </w:r>
      <w:r w:rsidR="00C03A80" w:rsidRPr="00EC073D">
        <w:t>.</w:t>
      </w:r>
    </w:p>
    <w:p w14:paraId="37DF333D" w14:textId="77777777" w:rsidR="002D3787" w:rsidRPr="00EC073D" w:rsidRDefault="002D3787" w:rsidP="002D3787">
      <w:pPr>
        <w:ind w:left="567" w:right="45" w:hanging="567"/>
        <w:textAlignment w:val="baseline"/>
      </w:pPr>
    </w:p>
    <w:p w14:paraId="08BD793D" w14:textId="7AFB669C" w:rsidR="00452B10" w:rsidRPr="00EC073D" w:rsidRDefault="00085764" w:rsidP="004A10C1">
      <w:pPr>
        <w:pStyle w:val="Heading2"/>
        <w:ind w:left="567" w:hanging="567"/>
      </w:pPr>
      <w:r w:rsidRPr="00EC073D">
        <w:t>F</w:t>
      </w:r>
      <w:r w:rsidR="00E67BD4" w:rsidRPr="00EC073D">
        <w:t xml:space="preserve">ollowing the </w:t>
      </w:r>
      <w:r w:rsidR="00365BD2" w:rsidRPr="00EC073D">
        <w:t xml:space="preserve">White </w:t>
      </w:r>
      <w:r w:rsidR="00825C01" w:rsidRPr="00EC073D">
        <w:t xml:space="preserve">Paper's </w:t>
      </w:r>
      <w:r w:rsidR="00E67BD4" w:rsidRPr="00EC073D">
        <w:t>logic</w:t>
      </w:r>
      <w:r w:rsidR="002D3787" w:rsidRPr="00EC073D">
        <w:t xml:space="preserve">, </w:t>
      </w:r>
      <w:r w:rsidR="00E67BD4" w:rsidRPr="00EC073D">
        <w:t>a</w:t>
      </w:r>
      <w:r w:rsidRPr="00EC073D">
        <w:t xml:space="preserve"> </w:t>
      </w:r>
      <w:r w:rsidRPr="00EC073D">
        <w:rPr>
          <w:b/>
        </w:rPr>
        <w:t>high-</w:t>
      </w:r>
      <w:r w:rsidR="002D3787" w:rsidRPr="00EC073D">
        <w:rPr>
          <w:b/>
        </w:rPr>
        <w:t>risk</w:t>
      </w:r>
      <w:r w:rsidR="002D3787" w:rsidRPr="00EC073D">
        <w:t xml:space="preserve"> AI application used in a</w:t>
      </w:r>
      <w:r w:rsidR="002D3787" w:rsidRPr="00EC073D">
        <w:rPr>
          <w:i/>
        </w:rPr>
        <w:t xml:space="preserve"> </w:t>
      </w:r>
      <w:r w:rsidR="002D3787" w:rsidRPr="00EC073D">
        <w:rPr>
          <w:b/>
        </w:rPr>
        <w:t>low-risk</w:t>
      </w:r>
      <w:r w:rsidR="002D3787" w:rsidRPr="00EC073D">
        <w:t xml:space="preserve"> sector will in principle </w:t>
      </w:r>
      <w:r w:rsidR="00C03A80" w:rsidRPr="00EC073D">
        <w:t xml:space="preserve">not </w:t>
      </w:r>
      <w:r w:rsidR="002D3787" w:rsidRPr="00EC073D">
        <w:t>be subje</w:t>
      </w:r>
      <w:r w:rsidR="00C03A80" w:rsidRPr="00EC073D">
        <w:t xml:space="preserve">ct to the regulatory framework. The EESC stresses that </w:t>
      </w:r>
      <w:r w:rsidR="00B05CC8" w:rsidRPr="00EC073D">
        <w:t>undesirable</w:t>
      </w:r>
      <w:r w:rsidR="002D3787" w:rsidRPr="00EC073D">
        <w:t xml:space="preserve"> </w:t>
      </w:r>
      <w:r w:rsidR="002D3787" w:rsidRPr="00EC073D">
        <w:lastRenderedPageBreak/>
        <w:t>adverse effects</w:t>
      </w:r>
      <w:r w:rsidR="00C03A80" w:rsidRPr="00EC073D">
        <w:t xml:space="preserve"> of hig</w:t>
      </w:r>
      <w:r w:rsidR="008C3DA7" w:rsidRPr="00EC073D">
        <w:t>h-</w:t>
      </w:r>
      <w:r w:rsidR="00C03A80" w:rsidRPr="00EC073D">
        <w:t>risk AI in a low</w:t>
      </w:r>
      <w:r w:rsidR="008C3DA7" w:rsidRPr="00EC073D">
        <w:t>-</w:t>
      </w:r>
      <w:r w:rsidR="00C03A80" w:rsidRPr="00EC073D">
        <w:t xml:space="preserve">risk sector could exclude AI applications or uses from regulation, </w:t>
      </w:r>
      <w:r w:rsidR="008C3DA7" w:rsidRPr="00EC073D">
        <w:t>providing</w:t>
      </w:r>
      <w:r w:rsidR="00C03A80" w:rsidRPr="00EC073D">
        <w:t xml:space="preserve"> a </w:t>
      </w:r>
      <w:r w:rsidR="00EC073D" w:rsidRPr="00EC073D">
        <w:t>"</w:t>
      </w:r>
      <w:r w:rsidR="00C03A80" w:rsidRPr="00EC073D">
        <w:t>window</w:t>
      </w:r>
      <w:r w:rsidR="00EC073D" w:rsidRPr="00EC073D">
        <w:t>"</w:t>
      </w:r>
      <w:r w:rsidR="00C03A80" w:rsidRPr="00EC073D">
        <w:t xml:space="preserve"> </w:t>
      </w:r>
      <w:r w:rsidR="008C3DA7" w:rsidRPr="00EC073D">
        <w:t xml:space="preserve">for </w:t>
      </w:r>
      <w:r w:rsidR="00C03A80" w:rsidRPr="00EC073D">
        <w:t>circumvent</w:t>
      </w:r>
      <w:r w:rsidR="008C3DA7" w:rsidRPr="00EC073D">
        <w:t>ing</w:t>
      </w:r>
      <w:r w:rsidR="00C03A80" w:rsidRPr="00EC073D">
        <w:t xml:space="preserve"> </w:t>
      </w:r>
      <w:r w:rsidR="008C3DA7" w:rsidRPr="00EC073D">
        <w:t xml:space="preserve">rules: </w:t>
      </w:r>
      <w:r w:rsidR="002D3787" w:rsidRPr="00EC073D">
        <w:t>think of targeted advertising</w:t>
      </w:r>
      <w:r w:rsidR="00E67BD4" w:rsidRPr="00EC073D">
        <w:t xml:space="preserve"> (a low-risk sector)</w:t>
      </w:r>
      <w:r w:rsidR="002D3787" w:rsidRPr="00EC073D">
        <w:t xml:space="preserve">, </w:t>
      </w:r>
      <w:r w:rsidR="008C3DA7" w:rsidRPr="00EC073D">
        <w:t xml:space="preserve">which </w:t>
      </w:r>
      <w:r w:rsidR="002D3787" w:rsidRPr="00EC073D">
        <w:t xml:space="preserve">has </w:t>
      </w:r>
      <w:r w:rsidR="008C3DA7" w:rsidRPr="00EC073D">
        <w:t xml:space="preserve">been </w:t>
      </w:r>
      <w:r w:rsidR="002D3787" w:rsidRPr="00EC073D">
        <w:t>shown to have potential</w:t>
      </w:r>
      <w:r w:rsidR="008C3DA7" w:rsidRPr="00EC073D">
        <w:t>ly</w:t>
      </w:r>
      <w:r w:rsidR="002D3787" w:rsidRPr="00EC073D">
        <w:t xml:space="preserve"> segregating, discriminatory and dividing effect</w:t>
      </w:r>
      <w:r w:rsidR="008C3DA7" w:rsidRPr="00EC073D">
        <w:t>s,</w:t>
      </w:r>
      <w:r w:rsidR="00E67BD4" w:rsidRPr="00EC073D">
        <w:t xml:space="preserve"> for example during elections or with personalised pricing (a high-risk use or effect</w:t>
      </w:r>
      <w:r w:rsidR="002D3787" w:rsidRPr="00EC073D">
        <w:t xml:space="preserve">). </w:t>
      </w:r>
      <w:r w:rsidR="00C03A80" w:rsidRPr="00EC073D">
        <w:rPr>
          <w:b/>
        </w:rPr>
        <w:t xml:space="preserve">The EESC recommends </w:t>
      </w:r>
      <w:r w:rsidR="00613669" w:rsidRPr="00EC073D">
        <w:rPr>
          <w:b/>
        </w:rPr>
        <w:t xml:space="preserve">drawing up common characteristics </w:t>
      </w:r>
      <w:r w:rsidR="005802A4" w:rsidRPr="00EC073D">
        <w:rPr>
          <w:b/>
        </w:rPr>
        <w:t>of AI applications or uses that are to be considered high risk</w:t>
      </w:r>
      <w:r w:rsidR="0001390E" w:rsidRPr="00EC073D">
        <w:rPr>
          <w:b/>
        </w:rPr>
        <w:t xml:space="preserve"> </w:t>
      </w:r>
      <w:r w:rsidR="00EC073D" w:rsidRPr="00EC073D">
        <w:rPr>
          <w:b/>
        </w:rPr>
        <w:t>"</w:t>
      </w:r>
      <w:r w:rsidR="0001390E" w:rsidRPr="00EC073D">
        <w:rPr>
          <w:b/>
        </w:rPr>
        <w:t>as is</w:t>
      </w:r>
      <w:r w:rsidR="00EC073D" w:rsidRPr="00EC073D">
        <w:rPr>
          <w:b/>
        </w:rPr>
        <w:t>"</w:t>
      </w:r>
      <w:r w:rsidR="0001390E" w:rsidRPr="00EC073D">
        <w:rPr>
          <w:b/>
        </w:rPr>
        <w:t>,</w:t>
      </w:r>
      <w:r w:rsidR="0001390E" w:rsidRPr="00EC073D">
        <w:t xml:space="preserve"> irrespective of the sector in which it is being used.</w:t>
      </w:r>
    </w:p>
    <w:p w14:paraId="67E0D6F9" w14:textId="77777777" w:rsidR="00012E81" w:rsidRPr="00EC073D" w:rsidRDefault="00012E81" w:rsidP="00F71BE4">
      <w:pPr>
        <w:ind w:left="567" w:right="45" w:hanging="567"/>
        <w:textAlignment w:val="baseline"/>
      </w:pPr>
    </w:p>
    <w:p w14:paraId="057E67BE" w14:textId="199C6C67" w:rsidR="005C6BB6" w:rsidRPr="00EC073D" w:rsidRDefault="00F71BE4">
      <w:pPr>
        <w:pStyle w:val="Heading2"/>
        <w:ind w:left="567" w:hanging="567"/>
      </w:pPr>
      <w:r w:rsidRPr="00EC073D">
        <w:t xml:space="preserve">While the </w:t>
      </w:r>
      <w:r w:rsidR="002A2132" w:rsidRPr="00EC073D">
        <w:t>EESC</w:t>
      </w:r>
      <w:r w:rsidRPr="00EC073D">
        <w:t xml:space="preserve"> acknowledges </w:t>
      </w:r>
      <w:r w:rsidR="008C3DA7" w:rsidRPr="00EC073D">
        <w:t xml:space="preserve">the </w:t>
      </w:r>
      <w:r w:rsidRPr="00EC073D">
        <w:t>need for conformity testing of AI</w:t>
      </w:r>
      <w:r w:rsidR="00085764" w:rsidRPr="00EC073D">
        <w:t>, it</w:t>
      </w:r>
      <w:r w:rsidRPr="00EC073D">
        <w:t xml:space="preserve"> fear</w:t>
      </w:r>
      <w:r w:rsidR="00085764" w:rsidRPr="00EC073D">
        <w:t>s</w:t>
      </w:r>
      <w:r w:rsidRPr="00EC073D">
        <w:t xml:space="preserve"> that a one-off (or even a regularly repeated) </w:t>
      </w:r>
      <w:r w:rsidR="00085764" w:rsidRPr="00EC073D">
        <w:rPr>
          <w:b/>
        </w:rPr>
        <w:t xml:space="preserve">prior </w:t>
      </w:r>
      <w:r w:rsidRPr="00EC073D">
        <w:rPr>
          <w:b/>
        </w:rPr>
        <w:t>conformity assessment</w:t>
      </w:r>
      <w:r w:rsidRPr="00EC073D">
        <w:t xml:space="preserve"> will not suffice to guarantee the trustworthy and human-centric development, deployment and use of AI in a sustainable manner. </w:t>
      </w:r>
      <w:r w:rsidRPr="00EC073D">
        <w:rPr>
          <w:b/>
        </w:rPr>
        <w:t>Trustworthy AI needs a continuous, systematic socio-technical approach</w:t>
      </w:r>
      <w:r w:rsidRPr="00EC073D">
        <w:t>, looking at the technology from all perspectives and through various lenses. For policy</w:t>
      </w:r>
      <w:r w:rsidR="007541A2" w:rsidRPr="00EC073D">
        <w:t>-</w:t>
      </w:r>
      <w:r w:rsidRPr="00EC073D">
        <w:t>making, this requires a multidisciplinary approach where policy</w:t>
      </w:r>
      <w:r w:rsidR="007541A2" w:rsidRPr="00EC073D">
        <w:t>-</w:t>
      </w:r>
      <w:r w:rsidRPr="00EC073D">
        <w:t>makers, aca</w:t>
      </w:r>
      <w:r w:rsidR="00C03A80" w:rsidRPr="00EC073D">
        <w:t xml:space="preserve">demics from a variety of fields, </w:t>
      </w:r>
      <w:r w:rsidR="007541A2" w:rsidRPr="00EC073D">
        <w:t xml:space="preserve">the </w:t>
      </w:r>
      <w:r w:rsidRPr="00EC073D">
        <w:t xml:space="preserve">social partners, </w:t>
      </w:r>
      <w:r w:rsidR="00330B69" w:rsidRPr="00EC073D">
        <w:t xml:space="preserve">professional organisations, professionals, </w:t>
      </w:r>
      <w:r w:rsidRPr="00EC073D">
        <w:t>businesses</w:t>
      </w:r>
      <w:r w:rsidR="00FC1ED0" w:rsidRPr="00EC073D">
        <w:t>,</w:t>
      </w:r>
      <w:r w:rsidRPr="00EC073D">
        <w:t xml:space="preserve"> and NGOs work together </w:t>
      </w:r>
      <w:r w:rsidR="007541A2" w:rsidRPr="00EC073D">
        <w:t>continuously</w:t>
      </w:r>
      <w:r w:rsidRPr="00EC073D">
        <w:t>.</w:t>
      </w:r>
      <w:r w:rsidR="00330B69" w:rsidRPr="00EC073D">
        <w:t xml:space="preserve"> Especially </w:t>
      </w:r>
      <w:r w:rsidR="00FF7580" w:rsidRPr="00EC073D">
        <w:t>when it comes to</w:t>
      </w:r>
      <w:r w:rsidR="00330B69" w:rsidRPr="00EC073D">
        <w:t xml:space="preserve"> public interest services related to </w:t>
      </w:r>
      <w:r w:rsidR="00FF7580" w:rsidRPr="00EC073D">
        <w:t xml:space="preserve">the </w:t>
      </w:r>
      <w:r w:rsidR="00330B69" w:rsidRPr="00EC073D">
        <w:t>health, safety and well</w:t>
      </w:r>
      <w:r w:rsidR="00FF7580" w:rsidRPr="00EC073D">
        <w:t>-</w:t>
      </w:r>
      <w:r w:rsidR="00330B69" w:rsidRPr="00EC073D">
        <w:t>being of people and based on trust</w:t>
      </w:r>
      <w:r w:rsidR="00FF7580" w:rsidRPr="00EC073D">
        <w:t>,</w:t>
      </w:r>
      <w:r w:rsidR="00330B69" w:rsidRPr="00EC073D">
        <w:t xml:space="preserve"> it has to be guaranteed that AI systems are adapted to practical requirements and cannot overrule human responsibility.</w:t>
      </w:r>
    </w:p>
    <w:p w14:paraId="2AFBA4C4" w14:textId="77777777" w:rsidR="0068625B" w:rsidRPr="00EC073D" w:rsidRDefault="0068625B" w:rsidP="00281AD5">
      <w:pPr>
        <w:ind w:left="567" w:hanging="567"/>
        <w:textAlignment w:val="baseline"/>
      </w:pPr>
    </w:p>
    <w:p w14:paraId="12ECCEC5" w14:textId="77777777" w:rsidR="00281AD5" w:rsidRPr="00EC073D" w:rsidRDefault="00784459" w:rsidP="001D2E74">
      <w:pPr>
        <w:keepNext/>
        <w:ind w:left="567" w:hanging="567"/>
        <w:textAlignment w:val="baseline"/>
        <w:rPr>
          <w:b/>
          <w:i/>
        </w:rPr>
      </w:pPr>
      <w:r w:rsidRPr="00EC073D">
        <w:rPr>
          <w:b/>
          <w:i/>
        </w:rPr>
        <w:tab/>
      </w:r>
      <w:r w:rsidR="00E67BD4" w:rsidRPr="00EC073D">
        <w:rPr>
          <w:b/>
          <w:i/>
        </w:rPr>
        <w:t>B</w:t>
      </w:r>
      <w:r w:rsidR="00281AD5" w:rsidRPr="00EC073D">
        <w:rPr>
          <w:b/>
          <w:i/>
        </w:rPr>
        <w:t>iometric recognition</w:t>
      </w:r>
    </w:p>
    <w:p w14:paraId="21C50DB2" w14:textId="77777777" w:rsidR="00281AD5" w:rsidRPr="00EC073D" w:rsidRDefault="00281AD5" w:rsidP="001D2E74">
      <w:pPr>
        <w:keepNext/>
        <w:ind w:left="567" w:hanging="567"/>
        <w:textAlignment w:val="baseline"/>
      </w:pPr>
    </w:p>
    <w:p w14:paraId="1FAB2D00" w14:textId="7A55447F" w:rsidR="00ED3FF6" w:rsidRPr="00EC073D" w:rsidRDefault="00ED3FF6" w:rsidP="001D2E74">
      <w:pPr>
        <w:pStyle w:val="Heading2"/>
        <w:keepNext/>
        <w:ind w:left="567" w:hanging="567"/>
        <w:rPr>
          <w:rFonts w:eastAsia="Roboto"/>
        </w:rPr>
      </w:pPr>
      <w:r w:rsidRPr="00EC073D">
        <w:rPr>
          <w:rFonts w:eastAsia="Roboto"/>
        </w:rPr>
        <w:t>The EESC welcomes the Commission</w:t>
      </w:r>
      <w:r w:rsidR="004D2073" w:rsidRPr="00EC073D">
        <w:rPr>
          <w:rFonts w:eastAsia="Roboto"/>
        </w:rPr>
        <w:t>'</w:t>
      </w:r>
      <w:r w:rsidRPr="00EC073D">
        <w:rPr>
          <w:rFonts w:eastAsia="Roboto"/>
        </w:rPr>
        <w:t xml:space="preserve">s invitation to open a public debate on the use of </w:t>
      </w:r>
      <w:r w:rsidR="00E63A82" w:rsidRPr="00EC073D">
        <w:rPr>
          <w:rFonts w:eastAsia="Roboto"/>
        </w:rPr>
        <w:t xml:space="preserve">AI-driven </w:t>
      </w:r>
      <w:r w:rsidRPr="00EC073D">
        <w:rPr>
          <w:rFonts w:eastAsia="Roboto"/>
        </w:rPr>
        <w:t xml:space="preserve">biometric recognition. </w:t>
      </w:r>
      <w:r w:rsidR="001F588A" w:rsidRPr="00EC073D">
        <w:rPr>
          <w:rFonts w:eastAsia="Roboto"/>
        </w:rPr>
        <w:t>Biometric r</w:t>
      </w:r>
      <w:r w:rsidRPr="00EC073D">
        <w:rPr>
          <w:rFonts w:eastAsia="Roboto"/>
        </w:rPr>
        <w:t xml:space="preserve">ecognition of micro-expressions, </w:t>
      </w:r>
      <w:r w:rsidR="004D2073" w:rsidRPr="00EC073D">
        <w:rPr>
          <w:rFonts w:eastAsia="Roboto"/>
        </w:rPr>
        <w:t>gait</w:t>
      </w:r>
      <w:r w:rsidRPr="00EC073D">
        <w:rPr>
          <w:rFonts w:eastAsia="Roboto"/>
        </w:rPr>
        <w:t>, (tone of) voice, h</w:t>
      </w:r>
      <w:r w:rsidR="00490907" w:rsidRPr="00EC073D">
        <w:rPr>
          <w:rFonts w:eastAsia="Roboto"/>
        </w:rPr>
        <w:t>eart rate, temperature, etc. is</w:t>
      </w:r>
      <w:r w:rsidRPr="00EC073D">
        <w:rPr>
          <w:rFonts w:eastAsia="Roboto"/>
        </w:rPr>
        <w:t xml:space="preserve"> </w:t>
      </w:r>
      <w:r w:rsidR="00490907" w:rsidRPr="00EC073D">
        <w:rPr>
          <w:rFonts w:eastAsia="Roboto"/>
        </w:rPr>
        <w:t xml:space="preserve">already </w:t>
      </w:r>
      <w:r w:rsidRPr="00EC073D">
        <w:rPr>
          <w:rFonts w:eastAsia="Roboto"/>
        </w:rPr>
        <w:t>being used to assess or even predict our behaviour, mental state</w:t>
      </w:r>
      <w:r w:rsidR="00EA3555" w:rsidRPr="00EC073D">
        <w:rPr>
          <w:rFonts w:eastAsia="Roboto"/>
        </w:rPr>
        <w:t>,</w:t>
      </w:r>
      <w:r w:rsidRPr="00EC073D">
        <w:rPr>
          <w:rFonts w:eastAsia="Roboto"/>
        </w:rPr>
        <w:t xml:space="preserve"> and emotions</w:t>
      </w:r>
      <w:r w:rsidR="002A7362" w:rsidRPr="00EC073D">
        <w:rPr>
          <w:rFonts w:eastAsia="Roboto"/>
        </w:rPr>
        <w:t xml:space="preserve">, </w:t>
      </w:r>
      <w:r w:rsidR="00FF7580" w:rsidRPr="00EC073D">
        <w:rPr>
          <w:rFonts w:eastAsia="Roboto"/>
        </w:rPr>
        <w:t>including</w:t>
      </w:r>
      <w:r w:rsidR="002A7362" w:rsidRPr="00EC073D">
        <w:rPr>
          <w:rFonts w:eastAsia="Roboto"/>
        </w:rPr>
        <w:t xml:space="preserve"> in recruitment processes</w:t>
      </w:r>
      <w:r w:rsidRPr="00EC073D">
        <w:rPr>
          <w:rFonts w:eastAsia="Roboto"/>
        </w:rPr>
        <w:t xml:space="preserve">. </w:t>
      </w:r>
      <w:r w:rsidR="00F27CDF" w:rsidRPr="00EC073D">
        <w:rPr>
          <w:rFonts w:eastAsia="Roboto"/>
        </w:rPr>
        <w:t>To be</w:t>
      </w:r>
      <w:r w:rsidRPr="00EC073D">
        <w:rPr>
          <w:rFonts w:eastAsia="Roboto"/>
        </w:rPr>
        <w:t xml:space="preserve"> </w:t>
      </w:r>
      <w:r w:rsidR="00F27CDF" w:rsidRPr="00EC073D">
        <w:rPr>
          <w:rFonts w:eastAsia="Roboto"/>
        </w:rPr>
        <w:t>very clear,</w:t>
      </w:r>
      <w:r w:rsidRPr="00EC073D">
        <w:rPr>
          <w:rFonts w:eastAsia="Roboto"/>
        </w:rPr>
        <w:t xml:space="preserve"> </w:t>
      </w:r>
      <w:r w:rsidRPr="00EC073D">
        <w:rPr>
          <w:rFonts w:eastAsia="Roboto"/>
          <w:b/>
        </w:rPr>
        <w:t xml:space="preserve">no sound scientific evidence exists </w:t>
      </w:r>
      <w:r w:rsidR="00F27CDF" w:rsidRPr="00EC073D">
        <w:rPr>
          <w:rFonts w:eastAsia="Roboto"/>
          <w:b/>
        </w:rPr>
        <w:t xml:space="preserve">to suggest </w:t>
      </w:r>
      <w:r w:rsidRPr="00EC073D">
        <w:rPr>
          <w:rFonts w:eastAsia="Roboto"/>
          <w:b/>
        </w:rPr>
        <w:t xml:space="preserve">that a person's inner emotions or mental state can be accurately </w:t>
      </w:r>
      <w:r w:rsidR="00034346">
        <w:rPr>
          <w:rFonts w:eastAsia="Roboto"/>
          <w:b/>
        </w:rPr>
        <w:t>"</w:t>
      </w:r>
      <w:r w:rsidRPr="00EC073D">
        <w:rPr>
          <w:rFonts w:eastAsia="Roboto"/>
          <w:b/>
        </w:rPr>
        <w:t>read</w:t>
      </w:r>
      <w:r w:rsidR="00034346">
        <w:rPr>
          <w:rFonts w:eastAsia="Roboto"/>
          <w:b/>
        </w:rPr>
        <w:t>"</w:t>
      </w:r>
      <w:r w:rsidRPr="00EC073D">
        <w:rPr>
          <w:rFonts w:eastAsia="Roboto"/>
          <w:b/>
        </w:rPr>
        <w:t xml:space="preserve"> from </w:t>
      </w:r>
      <w:r w:rsidR="00F27CDF" w:rsidRPr="00EC073D">
        <w:rPr>
          <w:rFonts w:eastAsia="Roboto"/>
          <w:b/>
        </w:rPr>
        <w:t>their</w:t>
      </w:r>
      <w:r w:rsidRPr="00EC073D">
        <w:rPr>
          <w:rFonts w:eastAsia="Roboto"/>
          <w:b/>
        </w:rPr>
        <w:t xml:space="preserve"> </w:t>
      </w:r>
      <w:r w:rsidR="00F27CDF" w:rsidRPr="00EC073D">
        <w:rPr>
          <w:rFonts w:eastAsia="Roboto"/>
          <w:b/>
        </w:rPr>
        <w:t>facial expression</w:t>
      </w:r>
      <w:r w:rsidRPr="00EC073D">
        <w:rPr>
          <w:rFonts w:eastAsia="Roboto"/>
          <w:b/>
        </w:rPr>
        <w:t xml:space="preserve">, </w:t>
      </w:r>
      <w:r w:rsidR="00F27CDF" w:rsidRPr="00EC073D">
        <w:rPr>
          <w:rFonts w:eastAsia="Roboto"/>
          <w:b/>
        </w:rPr>
        <w:t>gait</w:t>
      </w:r>
      <w:r w:rsidRPr="00EC073D">
        <w:rPr>
          <w:rFonts w:eastAsia="Roboto"/>
          <w:b/>
        </w:rPr>
        <w:t>, heart rate, tone of voice or temperature, let alone that future behaviour could be predicted by it.</w:t>
      </w:r>
    </w:p>
    <w:p w14:paraId="04EA097C" w14:textId="77777777" w:rsidR="00AC307D" w:rsidRPr="00EC073D" w:rsidRDefault="00AC307D" w:rsidP="00003FC8">
      <w:pPr>
        <w:pStyle w:val="Normal1"/>
        <w:spacing w:line="288" w:lineRule="auto"/>
        <w:ind w:left="567" w:hanging="567"/>
        <w:jc w:val="both"/>
        <w:rPr>
          <w:rFonts w:ascii="Times New Roman" w:eastAsia="Roboto" w:hAnsi="Times New Roman" w:cs="Times New Roman"/>
          <w:lang w:val="en-GB"/>
        </w:rPr>
      </w:pPr>
    </w:p>
    <w:p w14:paraId="217A7B2B" w14:textId="77777777" w:rsidR="0071462A" w:rsidRPr="00EC073D" w:rsidRDefault="00281AD5" w:rsidP="004A10C1">
      <w:pPr>
        <w:pStyle w:val="Heading2"/>
        <w:ind w:left="567" w:hanging="567"/>
        <w:rPr>
          <w:rFonts w:eastAsia="Roboto"/>
        </w:rPr>
      </w:pPr>
      <w:r w:rsidRPr="00EC073D">
        <w:rPr>
          <w:rFonts w:eastAsia="Roboto"/>
          <w:b/>
        </w:rPr>
        <w:t xml:space="preserve">It should </w:t>
      </w:r>
      <w:r w:rsidR="00BC3E3C" w:rsidRPr="00EC073D">
        <w:rPr>
          <w:rFonts w:eastAsia="Roboto"/>
          <w:b/>
        </w:rPr>
        <w:t xml:space="preserve">also </w:t>
      </w:r>
      <w:r w:rsidRPr="00EC073D">
        <w:rPr>
          <w:rFonts w:eastAsia="Roboto"/>
          <w:b/>
        </w:rPr>
        <w:t xml:space="preserve">be noted that </w:t>
      </w:r>
      <w:r w:rsidR="00F27CDF" w:rsidRPr="00EC073D">
        <w:rPr>
          <w:rFonts w:eastAsia="Roboto"/>
          <w:b/>
        </w:rPr>
        <w:t xml:space="preserve">the </w:t>
      </w:r>
      <w:r w:rsidRPr="00EC073D">
        <w:rPr>
          <w:rFonts w:eastAsia="Roboto"/>
          <w:b/>
        </w:rPr>
        <w:t xml:space="preserve">GDPR </w:t>
      </w:r>
      <w:r w:rsidR="00EA3555" w:rsidRPr="00EC073D">
        <w:rPr>
          <w:rFonts w:eastAsia="Roboto"/>
          <w:b/>
        </w:rPr>
        <w:t xml:space="preserve">only </w:t>
      </w:r>
      <w:r w:rsidRPr="00EC073D">
        <w:rPr>
          <w:rFonts w:eastAsia="Roboto"/>
          <w:b/>
        </w:rPr>
        <w:t>restricts the processing of biometric data to some extent.</w:t>
      </w:r>
      <w:r w:rsidRPr="00EC073D">
        <w:rPr>
          <w:rFonts w:eastAsia="Roboto"/>
        </w:rPr>
        <w:t xml:space="preserve"> </w:t>
      </w:r>
      <w:r w:rsidR="00F27CDF" w:rsidRPr="00EC073D">
        <w:rPr>
          <w:rFonts w:eastAsia="Roboto"/>
        </w:rPr>
        <w:t>T</w:t>
      </w:r>
      <w:r w:rsidRPr="00EC073D">
        <w:rPr>
          <w:rFonts w:eastAsia="Roboto"/>
        </w:rPr>
        <w:t>he GDPR</w:t>
      </w:r>
      <w:r w:rsidR="00F27CDF" w:rsidRPr="00EC073D">
        <w:rPr>
          <w:rFonts w:eastAsia="Roboto"/>
        </w:rPr>
        <w:t xml:space="preserve"> defines biometric data</w:t>
      </w:r>
      <w:r w:rsidRPr="00EC073D">
        <w:rPr>
          <w:rFonts w:eastAsia="Roboto"/>
        </w:rPr>
        <w:t xml:space="preserve"> </w:t>
      </w:r>
      <w:r w:rsidR="00F27CDF" w:rsidRPr="00EC073D">
        <w:rPr>
          <w:rFonts w:eastAsia="Roboto"/>
        </w:rPr>
        <w:t>as "</w:t>
      </w:r>
      <w:r w:rsidRPr="00EC073D">
        <w:rPr>
          <w:rFonts w:eastAsia="Roboto"/>
        </w:rPr>
        <w:t>personal data resulting from specific technical processing relating to the physical, physiological or behavioural characteristics of a natural person, which allow or confirm the unique identification of that natural person</w:t>
      </w:r>
      <w:r w:rsidR="00237217" w:rsidRPr="00EC073D">
        <w:rPr>
          <w:rFonts w:eastAsia="Roboto"/>
        </w:rPr>
        <w:t>"</w:t>
      </w:r>
      <w:r w:rsidR="005B7425" w:rsidRPr="00EC073D">
        <w:rPr>
          <w:rFonts w:eastAsia="Roboto"/>
        </w:rPr>
        <w:t>.</w:t>
      </w:r>
      <w:r w:rsidR="00237217" w:rsidRPr="00EC073D">
        <w:rPr>
          <w:rFonts w:eastAsia="Roboto"/>
        </w:rPr>
        <w:t xml:space="preserve"> </w:t>
      </w:r>
      <w:r w:rsidRPr="00EC073D">
        <w:rPr>
          <w:rFonts w:eastAsia="Roboto"/>
        </w:rPr>
        <w:t>Many biometric recognition technologies</w:t>
      </w:r>
      <w:r w:rsidR="00597232" w:rsidRPr="00EC073D">
        <w:rPr>
          <w:rFonts w:eastAsia="Roboto"/>
        </w:rPr>
        <w:t xml:space="preserve">, however, are not </w:t>
      </w:r>
      <w:r w:rsidR="005B7425" w:rsidRPr="00EC073D">
        <w:rPr>
          <w:rFonts w:eastAsia="Roboto"/>
        </w:rPr>
        <w:t>designed to</w:t>
      </w:r>
      <w:r w:rsidRPr="00EC073D">
        <w:rPr>
          <w:rFonts w:eastAsia="Roboto"/>
        </w:rPr>
        <w:t xml:space="preserve"> uniquely identify a person, but </w:t>
      </w:r>
      <w:r w:rsidR="005B7425" w:rsidRPr="00EC073D">
        <w:rPr>
          <w:rFonts w:eastAsia="Roboto"/>
        </w:rPr>
        <w:t>only to</w:t>
      </w:r>
      <w:r w:rsidR="00597232" w:rsidRPr="00EC073D">
        <w:rPr>
          <w:rFonts w:eastAsia="Roboto"/>
        </w:rPr>
        <w:t xml:space="preserve"> asses</w:t>
      </w:r>
      <w:r w:rsidR="005B7425" w:rsidRPr="00EC073D">
        <w:rPr>
          <w:rFonts w:eastAsia="Roboto"/>
        </w:rPr>
        <w:t>s</w:t>
      </w:r>
      <w:r w:rsidR="00597232" w:rsidRPr="00EC073D">
        <w:rPr>
          <w:rFonts w:eastAsia="Roboto"/>
        </w:rPr>
        <w:t xml:space="preserve"> a person</w:t>
      </w:r>
      <w:r w:rsidR="00825C01" w:rsidRPr="00EC073D">
        <w:rPr>
          <w:rFonts w:eastAsia="Roboto"/>
        </w:rPr>
        <w:t>'</w:t>
      </w:r>
      <w:r w:rsidR="00597232" w:rsidRPr="00EC073D">
        <w:rPr>
          <w:rFonts w:eastAsia="Roboto"/>
        </w:rPr>
        <w:t>s behaviour</w:t>
      </w:r>
      <w:r w:rsidRPr="00EC073D">
        <w:rPr>
          <w:rFonts w:eastAsia="Roboto"/>
        </w:rPr>
        <w:t xml:space="preserve"> </w:t>
      </w:r>
      <w:r w:rsidR="00597232" w:rsidRPr="00EC073D">
        <w:rPr>
          <w:rFonts w:eastAsia="Roboto"/>
        </w:rPr>
        <w:t xml:space="preserve">or emotions. </w:t>
      </w:r>
      <w:r w:rsidRPr="00EC073D">
        <w:rPr>
          <w:rFonts w:eastAsia="Roboto"/>
        </w:rPr>
        <w:t xml:space="preserve">These uses might not fall under the definition of biometric data (processing) under the GDPR. </w:t>
      </w:r>
    </w:p>
    <w:p w14:paraId="72D3DF09" w14:textId="77777777" w:rsidR="00597232" w:rsidRPr="00EC073D" w:rsidRDefault="00597232" w:rsidP="00003FC8">
      <w:pPr>
        <w:pStyle w:val="Normal1"/>
        <w:spacing w:line="288" w:lineRule="auto"/>
        <w:ind w:left="567" w:hanging="567"/>
        <w:jc w:val="both"/>
        <w:rPr>
          <w:rFonts w:ascii="Times New Roman" w:eastAsia="Roboto" w:hAnsi="Times New Roman" w:cs="Times New Roman"/>
          <w:lang w:val="en-GB"/>
        </w:rPr>
      </w:pPr>
    </w:p>
    <w:p w14:paraId="452041DF" w14:textId="6AEB3065" w:rsidR="00597232" w:rsidRPr="00EC073D" w:rsidRDefault="00597232" w:rsidP="004A10C1">
      <w:pPr>
        <w:pStyle w:val="Heading2"/>
        <w:ind w:left="567" w:hanging="567"/>
        <w:rPr>
          <w:rFonts w:eastAsia="Roboto"/>
        </w:rPr>
      </w:pPr>
      <w:r w:rsidRPr="00EC073D">
        <w:rPr>
          <w:rFonts w:eastAsia="Roboto"/>
        </w:rPr>
        <w:t xml:space="preserve">AI-driven biometric recognition also affects our </w:t>
      </w:r>
      <w:r w:rsidR="00EA3555" w:rsidRPr="00EC073D">
        <w:rPr>
          <w:rFonts w:eastAsia="Roboto"/>
        </w:rPr>
        <w:t>broader</w:t>
      </w:r>
      <w:r w:rsidRPr="00EC073D">
        <w:rPr>
          <w:rFonts w:eastAsia="Roboto"/>
        </w:rPr>
        <w:t xml:space="preserve"> right to </w:t>
      </w:r>
      <w:r w:rsidR="00A12A4F" w:rsidRPr="00EC073D">
        <w:rPr>
          <w:rFonts w:eastAsia="Roboto"/>
        </w:rPr>
        <w:t xml:space="preserve">respect for </w:t>
      </w:r>
      <w:r w:rsidRPr="00EC073D">
        <w:rPr>
          <w:rFonts w:eastAsia="Roboto"/>
        </w:rPr>
        <w:t xml:space="preserve">private life, identity, autonomy and psychological integrity </w:t>
      </w:r>
      <w:r w:rsidR="00615365" w:rsidRPr="00EC073D">
        <w:rPr>
          <w:rFonts w:eastAsia="Roboto"/>
        </w:rPr>
        <w:t>by</w:t>
      </w:r>
      <w:r w:rsidRPr="00EC073D">
        <w:rPr>
          <w:rFonts w:eastAsia="Roboto"/>
        </w:rPr>
        <w:t xml:space="preserve"> creat</w:t>
      </w:r>
      <w:r w:rsidR="00615365" w:rsidRPr="00EC073D">
        <w:rPr>
          <w:rFonts w:eastAsia="Roboto"/>
        </w:rPr>
        <w:t>ing</w:t>
      </w:r>
      <w:r w:rsidRPr="00EC073D">
        <w:rPr>
          <w:rFonts w:eastAsia="Roboto"/>
        </w:rPr>
        <w:t xml:space="preserve"> a situation </w:t>
      </w:r>
      <w:r w:rsidR="00615365" w:rsidRPr="00EC073D">
        <w:rPr>
          <w:rFonts w:eastAsia="Roboto"/>
        </w:rPr>
        <w:t xml:space="preserve">in which </w:t>
      </w:r>
      <w:r w:rsidRPr="00EC073D">
        <w:rPr>
          <w:rFonts w:eastAsia="Roboto"/>
        </w:rPr>
        <w:t xml:space="preserve">we are (constantly) being watched, followed and identified. </w:t>
      </w:r>
      <w:r w:rsidR="00024253" w:rsidRPr="00EC073D">
        <w:rPr>
          <w:rFonts w:eastAsia="Roboto"/>
          <w:b/>
        </w:rPr>
        <w:t>This could have a</w:t>
      </w:r>
      <w:r w:rsidR="0081345D" w:rsidRPr="00EC073D">
        <w:rPr>
          <w:rFonts w:eastAsia="Roboto"/>
          <w:b/>
        </w:rPr>
        <w:t xml:space="preserve"> psychological</w:t>
      </w:r>
      <w:r w:rsidRPr="00EC073D">
        <w:rPr>
          <w:rFonts w:eastAsia="Roboto"/>
          <w:b/>
        </w:rPr>
        <w:t xml:space="preserve"> </w:t>
      </w:r>
      <w:r w:rsidR="00EC073D" w:rsidRPr="00EC073D">
        <w:rPr>
          <w:rFonts w:eastAsia="Roboto"/>
          <w:b/>
        </w:rPr>
        <w:t>"</w:t>
      </w:r>
      <w:r w:rsidRPr="00EC073D">
        <w:rPr>
          <w:rFonts w:eastAsia="Roboto"/>
          <w:b/>
        </w:rPr>
        <w:t>chilling</w:t>
      </w:r>
      <w:r w:rsidR="00024253" w:rsidRPr="00EC073D">
        <w:rPr>
          <w:rFonts w:eastAsia="Roboto"/>
          <w:b/>
        </w:rPr>
        <w:t xml:space="preserve"> </w:t>
      </w:r>
      <w:r w:rsidRPr="00EC073D">
        <w:rPr>
          <w:rFonts w:eastAsia="Roboto"/>
          <w:b/>
        </w:rPr>
        <w:t>effect</w:t>
      </w:r>
      <w:r w:rsidR="00EC073D" w:rsidRPr="00EC073D">
        <w:rPr>
          <w:rFonts w:eastAsia="Roboto"/>
          <w:b/>
        </w:rPr>
        <w:t>"</w:t>
      </w:r>
      <w:r w:rsidRPr="00EC073D">
        <w:rPr>
          <w:rFonts w:eastAsia="Roboto"/>
          <w:b/>
        </w:rPr>
        <w:t xml:space="preserve">, </w:t>
      </w:r>
      <w:r w:rsidR="00EA3555" w:rsidRPr="00EC073D">
        <w:rPr>
          <w:rFonts w:eastAsia="Roboto"/>
          <w:b/>
        </w:rPr>
        <w:t>where</w:t>
      </w:r>
      <w:r w:rsidR="00024253" w:rsidRPr="00EC073D">
        <w:rPr>
          <w:rFonts w:eastAsia="Roboto"/>
          <w:b/>
        </w:rPr>
        <w:t xml:space="preserve"> </w:t>
      </w:r>
      <w:r w:rsidRPr="00EC073D">
        <w:rPr>
          <w:rFonts w:eastAsia="Roboto"/>
          <w:b/>
        </w:rPr>
        <w:t>people might feel inclined to adapt their behaviour to a certain norm</w:t>
      </w:r>
      <w:r w:rsidR="00024253" w:rsidRPr="00EC073D">
        <w:rPr>
          <w:rFonts w:eastAsia="Roboto"/>
        </w:rPr>
        <w:t>. This constitutes</w:t>
      </w:r>
      <w:r w:rsidRPr="00EC073D">
        <w:rPr>
          <w:rFonts w:eastAsia="Roboto"/>
        </w:rPr>
        <w:t xml:space="preserve"> an invasion of our fundamental right to privacy (moral and psychological integrity). </w:t>
      </w:r>
      <w:r w:rsidR="00024253" w:rsidRPr="00EC073D">
        <w:rPr>
          <w:rFonts w:eastAsia="Roboto"/>
        </w:rPr>
        <w:t>Furthermore,</w:t>
      </w:r>
      <w:r w:rsidRPr="00EC073D">
        <w:rPr>
          <w:rFonts w:eastAsia="Roboto"/>
        </w:rPr>
        <w:t xml:space="preserve"> AI-driven biometric recognition could affect other fundamental rights and freedoms, such as freedom of assembly and the right not to be discriminated against.</w:t>
      </w:r>
    </w:p>
    <w:p w14:paraId="018BED8B" w14:textId="77777777" w:rsidR="00ED3FF6" w:rsidRPr="00EC073D" w:rsidRDefault="00ED3FF6" w:rsidP="00003FC8">
      <w:pPr>
        <w:pStyle w:val="Normal1"/>
        <w:spacing w:line="288" w:lineRule="auto"/>
        <w:ind w:left="567" w:hanging="567"/>
        <w:jc w:val="both"/>
        <w:rPr>
          <w:rFonts w:ascii="Times New Roman" w:eastAsia="Roboto" w:hAnsi="Times New Roman" w:cs="Times New Roman"/>
          <w:lang w:val="en-GB"/>
        </w:rPr>
      </w:pPr>
    </w:p>
    <w:p w14:paraId="7024A5B1" w14:textId="5BAC7A78" w:rsidR="00F962EE" w:rsidRPr="00EC073D" w:rsidRDefault="00BC3E3C" w:rsidP="004A10C1">
      <w:pPr>
        <w:pStyle w:val="Heading2"/>
        <w:ind w:left="567" w:hanging="567"/>
        <w:rPr>
          <w:rFonts w:eastAsia="Roboto"/>
        </w:rPr>
      </w:pPr>
      <w:r w:rsidRPr="00EC073D">
        <w:rPr>
          <w:rFonts w:eastAsia="Roboto"/>
        </w:rPr>
        <w:t>The EESC recommends that a</w:t>
      </w:r>
      <w:r w:rsidR="00F962EE" w:rsidRPr="00EC073D">
        <w:rPr>
          <w:rFonts w:eastAsia="Roboto"/>
        </w:rPr>
        <w:t>ny use of biom</w:t>
      </w:r>
      <w:r w:rsidR="00E63A82" w:rsidRPr="00EC073D">
        <w:rPr>
          <w:rFonts w:eastAsia="Roboto"/>
        </w:rPr>
        <w:t xml:space="preserve">etric recognition </w:t>
      </w:r>
      <w:r w:rsidR="00E63A82" w:rsidRPr="00EC073D">
        <w:rPr>
          <w:rFonts w:eastAsia="Roboto"/>
          <w:b/>
        </w:rPr>
        <w:t>only be allowed</w:t>
      </w:r>
      <w:r w:rsidRPr="00EC073D">
        <w:rPr>
          <w:rFonts w:eastAsia="Roboto"/>
          <w:b/>
        </w:rPr>
        <w:t xml:space="preserve"> if there is a scientifically proven effect,</w:t>
      </w:r>
      <w:r w:rsidR="00E63A82" w:rsidRPr="00EC073D">
        <w:rPr>
          <w:rFonts w:eastAsia="Roboto"/>
          <w:b/>
        </w:rPr>
        <w:t xml:space="preserve"> in controlled environments</w:t>
      </w:r>
      <w:r w:rsidR="00602E6F" w:rsidRPr="00EC073D">
        <w:rPr>
          <w:rFonts w:eastAsia="Roboto"/>
          <w:b/>
        </w:rPr>
        <w:t>,</w:t>
      </w:r>
      <w:r w:rsidR="00E63A82" w:rsidRPr="00EC073D">
        <w:rPr>
          <w:rFonts w:eastAsia="Roboto"/>
          <w:b/>
        </w:rPr>
        <w:t xml:space="preserve"> and under strict conditions. </w:t>
      </w:r>
      <w:r w:rsidR="00A15695" w:rsidRPr="00EC073D">
        <w:rPr>
          <w:rFonts w:eastAsia="Roboto"/>
        </w:rPr>
        <w:lastRenderedPageBreak/>
        <w:t>W</w:t>
      </w:r>
      <w:r w:rsidR="00E63A82" w:rsidRPr="00EC073D">
        <w:rPr>
          <w:rFonts w:eastAsia="Roboto"/>
        </w:rPr>
        <w:t xml:space="preserve">idespread use of AI-driven biometric recognition to </w:t>
      </w:r>
      <w:r w:rsidR="00A15695" w:rsidRPr="00EC073D">
        <w:rPr>
          <w:rFonts w:eastAsia="Roboto"/>
        </w:rPr>
        <w:t xml:space="preserve">conduct </w:t>
      </w:r>
      <w:r w:rsidR="00E63A82" w:rsidRPr="00EC073D">
        <w:rPr>
          <w:rFonts w:eastAsia="Roboto"/>
        </w:rPr>
        <w:t>surveil</w:t>
      </w:r>
      <w:r w:rsidR="00A15695" w:rsidRPr="00EC073D">
        <w:rPr>
          <w:rFonts w:eastAsia="Roboto"/>
        </w:rPr>
        <w:t>lance</w:t>
      </w:r>
      <w:r w:rsidR="00E63A82" w:rsidRPr="00EC073D">
        <w:rPr>
          <w:rFonts w:eastAsia="Roboto"/>
        </w:rPr>
        <w:t xml:space="preserve">, track, assess or </w:t>
      </w:r>
      <w:r w:rsidR="00A15695" w:rsidRPr="00EC073D">
        <w:rPr>
          <w:rFonts w:eastAsia="Roboto"/>
        </w:rPr>
        <w:t xml:space="preserve">categorise </w:t>
      </w:r>
      <w:r w:rsidR="00E63A82" w:rsidRPr="00EC073D">
        <w:rPr>
          <w:rFonts w:eastAsia="Roboto"/>
        </w:rPr>
        <w:t>humans or human behaviour or emotions</w:t>
      </w:r>
      <w:r w:rsidR="00455BFC" w:rsidRPr="00EC073D">
        <w:rPr>
          <w:rFonts w:eastAsia="Roboto"/>
        </w:rPr>
        <w:t xml:space="preserve"> </w:t>
      </w:r>
      <w:r w:rsidR="00E63A82" w:rsidRPr="00EC073D">
        <w:rPr>
          <w:rFonts w:eastAsia="Roboto"/>
        </w:rPr>
        <w:t>should not be allowed.</w:t>
      </w:r>
    </w:p>
    <w:p w14:paraId="48F559FB" w14:textId="77777777" w:rsidR="00085764" w:rsidRPr="00EC073D" w:rsidRDefault="00085764" w:rsidP="00003FC8">
      <w:pPr>
        <w:pStyle w:val="Normal1"/>
        <w:spacing w:line="288" w:lineRule="auto"/>
        <w:ind w:left="567" w:hanging="567"/>
        <w:jc w:val="both"/>
        <w:rPr>
          <w:rFonts w:ascii="Times New Roman" w:eastAsia="Roboto" w:hAnsi="Times New Roman" w:cs="Times New Roman"/>
          <w:b/>
          <w:i/>
          <w:lang w:val="en-GB"/>
        </w:rPr>
      </w:pPr>
    </w:p>
    <w:p w14:paraId="0789E01B" w14:textId="77777777" w:rsidR="00541981" w:rsidRPr="00EC073D" w:rsidRDefault="00784459" w:rsidP="001D2E74">
      <w:pPr>
        <w:pStyle w:val="Normal1"/>
        <w:keepNext/>
        <w:spacing w:line="288" w:lineRule="auto"/>
        <w:ind w:left="567" w:hanging="567"/>
        <w:jc w:val="both"/>
        <w:rPr>
          <w:rFonts w:ascii="Times New Roman" w:eastAsia="Roboto" w:hAnsi="Times New Roman" w:cs="Times New Roman"/>
          <w:b/>
          <w:i/>
          <w:lang w:val="en-GB"/>
        </w:rPr>
      </w:pPr>
      <w:r w:rsidRPr="00EC073D">
        <w:rPr>
          <w:rFonts w:ascii="Times New Roman" w:eastAsia="Roboto" w:hAnsi="Times New Roman" w:cs="Times New Roman"/>
          <w:b/>
          <w:i/>
          <w:lang w:val="en-GB"/>
        </w:rPr>
        <w:tab/>
      </w:r>
      <w:r w:rsidR="00BA4E38" w:rsidRPr="00EC073D">
        <w:rPr>
          <w:rFonts w:ascii="Times New Roman" w:eastAsia="Roboto" w:hAnsi="Times New Roman" w:cs="Times New Roman"/>
          <w:b/>
          <w:i/>
          <w:lang w:val="en-GB"/>
        </w:rPr>
        <w:t xml:space="preserve">Impact of </w:t>
      </w:r>
      <w:r w:rsidR="00541981" w:rsidRPr="00EC073D">
        <w:rPr>
          <w:rFonts w:ascii="Times New Roman" w:eastAsia="Roboto" w:hAnsi="Times New Roman" w:cs="Times New Roman"/>
          <w:b/>
          <w:i/>
          <w:lang w:val="en-GB"/>
        </w:rPr>
        <w:t xml:space="preserve">AI </w:t>
      </w:r>
      <w:r w:rsidR="00BA4E38" w:rsidRPr="00EC073D">
        <w:rPr>
          <w:rFonts w:ascii="Times New Roman" w:eastAsia="Roboto" w:hAnsi="Times New Roman" w:cs="Times New Roman"/>
          <w:b/>
          <w:i/>
          <w:lang w:val="en-GB"/>
        </w:rPr>
        <w:t>on</w:t>
      </w:r>
      <w:r w:rsidR="004E5FD9" w:rsidRPr="00EC073D">
        <w:rPr>
          <w:rFonts w:ascii="Times New Roman" w:eastAsia="Roboto" w:hAnsi="Times New Roman" w:cs="Times New Roman"/>
          <w:b/>
          <w:i/>
          <w:lang w:val="en-GB"/>
        </w:rPr>
        <w:t xml:space="preserve"> work </w:t>
      </w:r>
      <w:r w:rsidR="00541981" w:rsidRPr="00EC073D">
        <w:rPr>
          <w:rFonts w:ascii="Times New Roman" w:eastAsia="Roboto" w:hAnsi="Times New Roman" w:cs="Times New Roman"/>
          <w:b/>
          <w:i/>
          <w:lang w:val="en-GB"/>
        </w:rPr>
        <w:t xml:space="preserve">and </w:t>
      </w:r>
      <w:r w:rsidR="004E5FD9" w:rsidRPr="00EC073D">
        <w:rPr>
          <w:rFonts w:ascii="Times New Roman" w:eastAsia="Roboto" w:hAnsi="Times New Roman" w:cs="Times New Roman"/>
          <w:b/>
          <w:i/>
          <w:lang w:val="en-GB"/>
        </w:rPr>
        <w:t>skills</w:t>
      </w:r>
    </w:p>
    <w:p w14:paraId="4F673131" w14:textId="77777777" w:rsidR="00541981" w:rsidRPr="00EC073D" w:rsidRDefault="00541981" w:rsidP="001D2E74">
      <w:pPr>
        <w:pStyle w:val="Normal1"/>
        <w:keepNext/>
        <w:spacing w:line="288" w:lineRule="auto"/>
        <w:ind w:left="567" w:hanging="567"/>
        <w:jc w:val="both"/>
        <w:rPr>
          <w:rFonts w:ascii="Times New Roman" w:eastAsia="Roboto" w:hAnsi="Times New Roman" w:cs="Times New Roman"/>
          <w:b/>
          <w:i/>
          <w:lang w:val="en-GB"/>
        </w:rPr>
      </w:pPr>
    </w:p>
    <w:p w14:paraId="44D70648" w14:textId="77777777" w:rsidR="00541981" w:rsidRPr="00EC073D" w:rsidRDefault="00541981" w:rsidP="001D2E74">
      <w:pPr>
        <w:pStyle w:val="Heading2"/>
        <w:keepNext/>
        <w:ind w:left="567" w:hanging="567"/>
      </w:pPr>
      <w:r w:rsidRPr="00EC073D">
        <w:t xml:space="preserve">The EESC </w:t>
      </w:r>
      <w:r w:rsidR="00BA4E38" w:rsidRPr="00EC073D">
        <w:t xml:space="preserve">notes </w:t>
      </w:r>
      <w:r w:rsidRPr="00EC073D">
        <w:t xml:space="preserve">that the </w:t>
      </w:r>
      <w:r w:rsidR="00365BD2" w:rsidRPr="00EC073D">
        <w:t xml:space="preserve">White </w:t>
      </w:r>
      <w:r w:rsidR="004E5FD9" w:rsidRPr="00EC073D">
        <w:t xml:space="preserve">Paper </w:t>
      </w:r>
      <w:r w:rsidRPr="00EC073D">
        <w:t xml:space="preserve">lacks a strategy on how to address the impact of AI on work, </w:t>
      </w:r>
      <w:r w:rsidR="00BA4E38" w:rsidRPr="00EC073D">
        <w:t xml:space="preserve">whereas </w:t>
      </w:r>
      <w:r w:rsidRPr="00EC073D">
        <w:t xml:space="preserve">this was an explicit element </w:t>
      </w:r>
      <w:r w:rsidR="00BA4E38" w:rsidRPr="00EC073D">
        <w:t xml:space="preserve">of </w:t>
      </w:r>
      <w:r w:rsidRPr="00EC073D">
        <w:t xml:space="preserve">the </w:t>
      </w:r>
      <w:r w:rsidR="00BA4E38" w:rsidRPr="00EC073D">
        <w:t xml:space="preserve">2018 </w:t>
      </w:r>
      <w:r w:rsidRPr="00EC073D">
        <w:t>European Strategy</w:t>
      </w:r>
      <w:r w:rsidR="00D873B6" w:rsidRPr="00EC073D">
        <w:t xml:space="preserve"> on Artificial Intelligence</w:t>
      </w:r>
      <w:r w:rsidRPr="00EC073D">
        <w:t xml:space="preserve">. </w:t>
      </w:r>
    </w:p>
    <w:p w14:paraId="0818DE10" w14:textId="77777777" w:rsidR="00541981" w:rsidRPr="00EC073D" w:rsidRDefault="00541981" w:rsidP="00541981">
      <w:pPr>
        <w:pStyle w:val="Heading2"/>
        <w:numPr>
          <w:ilvl w:val="0"/>
          <w:numId w:val="0"/>
        </w:numPr>
        <w:overflowPunct w:val="0"/>
        <w:autoSpaceDE w:val="0"/>
        <w:autoSpaceDN w:val="0"/>
        <w:adjustRightInd w:val="0"/>
        <w:ind w:left="567" w:hanging="567"/>
        <w:textAlignment w:val="baseline"/>
      </w:pPr>
    </w:p>
    <w:p w14:paraId="3D0BC07D" w14:textId="38C1AA17" w:rsidR="00541981" w:rsidRPr="00EC073D" w:rsidRDefault="00541981" w:rsidP="00A7552E">
      <w:pPr>
        <w:pStyle w:val="Heading2"/>
        <w:ind w:left="567" w:hanging="567"/>
      </w:pPr>
      <w:r w:rsidRPr="00EC073D">
        <w:t xml:space="preserve">The EESC advocates </w:t>
      </w:r>
      <w:r w:rsidR="006765C8" w:rsidRPr="00A7552E">
        <w:rPr>
          <w:b/>
        </w:rPr>
        <w:t xml:space="preserve">early and </w:t>
      </w:r>
      <w:r w:rsidR="00D873B6" w:rsidRPr="00A7552E">
        <w:rPr>
          <w:b/>
        </w:rPr>
        <w:t xml:space="preserve">close </w:t>
      </w:r>
      <w:r w:rsidR="006765C8" w:rsidRPr="00A7552E">
        <w:rPr>
          <w:b/>
        </w:rPr>
        <w:t>involvement of workers</w:t>
      </w:r>
      <w:r w:rsidR="00330B69" w:rsidRPr="00A7552E">
        <w:rPr>
          <w:b/>
        </w:rPr>
        <w:t xml:space="preserve"> and service providers</w:t>
      </w:r>
      <w:r w:rsidR="00165C5E" w:rsidRPr="00EC073D">
        <w:rPr>
          <w:b/>
        </w:rPr>
        <w:t xml:space="preserve"> </w:t>
      </w:r>
      <w:r w:rsidR="006765C8" w:rsidRPr="00A7552E">
        <w:rPr>
          <w:b/>
        </w:rPr>
        <w:t>of all types</w:t>
      </w:r>
      <w:r w:rsidR="00D873B6" w:rsidRPr="00A7552E">
        <w:rPr>
          <w:b/>
        </w:rPr>
        <w:t>,</w:t>
      </w:r>
      <w:r w:rsidR="006765C8" w:rsidRPr="00A7552E">
        <w:rPr>
          <w:b/>
        </w:rPr>
        <w:t xml:space="preserve"> including freelancer</w:t>
      </w:r>
      <w:r w:rsidR="00330B69" w:rsidRPr="00A7552E">
        <w:rPr>
          <w:b/>
        </w:rPr>
        <w:t>s, the self-employed and</w:t>
      </w:r>
      <w:r w:rsidR="006765C8" w:rsidRPr="00A7552E">
        <w:rPr>
          <w:b/>
        </w:rPr>
        <w:t xml:space="preserve"> gig</w:t>
      </w:r>
      <w:r w:rsidR="00D873B6" w:rsidRPr="00A7552E">
        <w:rPr>
          <w:b/>
        </w:rPr>
        <w:t xml:space="preserve"> </w:t>
      </w:r>
      <w:r w:rsidR="006765C8" w:rsidRPr="00A7552E">
        <w:rPr>
          <w:b/>
        </w:rPr>
        <w:t>workers</w:t>
      </w:r>
      <w:r w:rsidR="00D873B6" w:rsidRPr="00EC073D">
        <w:t xml:space="preserve"> −</w:t>
      </w:r>
      <w:r w:rsidRPr="00EC073D">
        <w:t xml:space="preserve"> not </w:t>
      </w:r>
      <w:r w:rsidR="00D873B6" w:rsidRPr="00EC073D">
        <w:t xml:space="preserve">just people </w:t>
      </w:r>
      <w:r w:rsidRPr="00EC073D">
        <w:t>who design or develop AI, but also t</w:t>
      </w:r>
      <w:r w:rsidR="006765C8" w:rsidRPr="00EC073D">
        <w:t>hose who purchase, implement,</w:t>
      </w:r>
      <w:r w:rsidRPr="00EC073D">
        <w:t xml:space="preserve"> work with</w:t>
      </w:r>
      <w:r w:rsidR="006765C8" w:rsidRPr="00EC073D">
        <w:t xml:space="preserve"> or are affected by</w:t>
      </w:r>
      <w:r w:rsidR="00C830B4" w:rsidRPr="00EC073D">
        <w:t xml:space="preserve"> AI systems.</w:t>
      </w:r>
      <w:r w:rsidRPr="00EC073D">
        <w:t xml:space="preserve"> </w:t>
      </w:r>
      <w:r w:rsidRPr="00A7552E">
        <w:rPr>
          <w:b/>
        </w:rPr>
        <w:t xml:space="preserve">Social dialogue must take place </w:t>
      </w:r>
      <w:r w:rsidRPr="00A7552E">
        <w:rPr>
          <w:b/>
          <w:bCs/>
        </w:rPr>
        <w:t>before</w:t>
      </w:r>
      <w:r w:rsidRPr="00EC073D">
        <w:rPr>
          <w:bCs/>
        </w:rPr>
        <w:t xml:space="preserve"> </w:t>
      </w:r>
      <w:r w:rsidRPr="00EC073D">
        <w:t>the introduction of AI technologies in the workplace</w:t>
      </w:r>
      <w:r w:rsidR="005C6BB6" w:rsidRPr="00EC073D">
        <w:t>, in line with the applicable national rules and practices</w:t>
      </w:r>
      <w:r w:rsidR="003D5417" w:rsidRPr="00EC073D">
        <w:t xml:space="preserve">. </w:t>
      </w:r>
      <w:r w:rsidR="002722F9" w:rsidRPr="00EC073D">
        <w:t>In the</w:t>
      </w:r>
      <w:r w:rsidR="003D5417" w:rsidRPr="00EC073D">
        <w:t xml:space="preserve"> workplace, access </w:t>
      </w:r>
      <w:r w:rsidR="002722F9" w:rsidRPr="00EC073D">
        <w:t xml:space="preserve">to </w:t>
      </w:r>
      <w:r w:rsidR="003D5417" w:rsidRPr="00EC073D">
        <w:t xml:space="preserve">and governance </w:t>
      </w:r>
      <w:r w:rsidR="002722F9" w:rsidRPr="00EC073D">
        <w:t xml:space="preserve">of worker data </w:t>
      </w:r>
      <w:r w:rsidR="003D5417" w:rsidRPr="00EC073D">
        <w:t xml:space="preserve">should be guided by principles and regulations negotiated by </w:t>
      </w:r>
      <w:r w:rsidR="002722F9" w:rsidRPr="00EC073D">
        <w:t xml:space="preserve">the </w:t>
      </w:r>
      <w:r w:rsidR="003D5417" w:rsidRPr="00EC073D">
        <w:t>social partners.</w:t>
      </w:r>
    </w:p>
    <w:p w14:paraId="06E4497D" w14:textId="77777777" w:rsidR="00541981" w:rsidRPr="00EC073D" w:rsidRDefault="00541981" w:rsidP="00541981">
      <w:pPr>
        <w:pStyle w:val="Normal1"/>
        <w:spacing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14:paraId="7EE3FE39" w14:textId="6E836206" w:rsidR="006765C8" w:rsidRPr="00EC073D" w:rsidRDefault="00541981" w:rsidP="004A10C1">
      <w:pPr>
        <w:pStyle w:val="Heading2"/>
        <w:ind w:left="567" w:hanging="567"/>
      </w:pPr>
      <w:r w:rsidRPr="00EC073D">
        <w:t xml:space="preserve">The EESC would like to draw special attention </w:t>
      </w:r>
      <w:r w:rsidR="00830B70" w:rsidRPr="00EC073D">
        <w:t xml:space="preserve">to </w:t>
      </w:r>
      <w:r w:rsidRPr="00EC073D">
        <w:rPr>
          <w:b/>
        </w:rPr>
        <w:t>AI used in hiring, firing and worker assessment and evaluation processes</w:t>
      </w:r>
      <w:r w:rsidRPr="00EC073D">
        <w:t xml:space="preserve">. The </w:t>
      </w:r>
      <w:r w:rsidR="00365BD2" w:rsidRPr="00EC073D">
        <w:t xml:space="preserve">White </w:t>
      </w:r>
      <w:r w:rsidR="004E7B30" w:rsidRPr="00EC073D">
        <w:t xml:space="preserve">Paper </w:t>
      </w:r>
      <w:r w:rsidR="00830B70" w:rsidRPr="00EC073D">
        <w:t xml:space="preserve">mentions </w:t>
      </w:r>
      <w:r w:rsidRPr="00EC073D">
        <w:t xml:space="preserve">AI used in </w:t>
      </w:r>
      <w:r w:rsidR="00B05CC8" w:rsidRPr="00EC073D">
        <w:t>recruitment</w:t>
      </w:r>
      <w:r w:rsidRPr="00EC073D">
        <w:t xml:space="preserve"> as an example of a high-risk application that would be subject to regulation irrespective of the sector. The EESC recommends extend</w:t>
      </w:r>
      <w:r w:rsidR="004E7B30" w:rsidRPr="00EC073D">
        <w:t>ing</w:t>
      </w:r>
      <w:r w:rsidRPr="00EC073D">
        <w:t xml:space="preserve"> this </w:t>
      </w:r>
      <w:r w:rsidR="002722F9" w:rsidRPr="00EC073D">
        <w:t xml:space="preserve">area of </w:t>
      </w:r>
      <w:r w:rsidR="00B23E44" w:rsidRPr="00EC073D">
        <w:t xml:space="preserve">use </w:t>
      </w:r>
      <w:r w:rsidRPr="00EC073D">
        <w:t xml:space="preserve">to </w:t>
      </w:r>
      <w:r w:rsidR="00830B70" w:rsidRPr="00EC073D">
        <w:t xml:space="preserve">include </w:t>
      </w:r>
      <w:r w:rsidRPr="00EC073D">
        <w:t>AI used in firing</w:t>
      </w:r>
      <w:r w:rsidR="004E7B30" w:rsidRPr="00EC073D">
        <w:t xml:space="preserve"> and </w:t>
      </w:r>
      <w:r w:rsidR="00830B70" w:rsidRPr="00EC073D">
        <w:t xml:space="preserve">in </w:t>
      </w:r>
      <w:r w:rsidRPr="00EC073D">
        <w:t xml:space="preserve">worker assessment and </w:t>
      </w:r>
      <w:r w:rsidR="00B05CC8" w:rsidRPr="00EC073D">
        <w:t>evaluation</w:t>
      </w:r>
      <w:r w:rsidR="00B23E44" w:rsidRPr="00EC073D">
        <w:t xml:space="preserve"> processes, but also to explore the common characteristics of AI applications that would </w:t>
      </w:r>
      <w:r w:rsidR="002722F9" w:rsidRPr="00EC073D">
        <w:t>entail</w:t>
      </w:r>
      <w:r w:rsidR="00B23E44" w:rsidRPr="00EC073D">
        <w:t xml:space="preserve"> a high</w:t>
      </w:r>
      <w:r w:rsidR="002722F9" w:rsidRPr="00EC073D">
        <w:t>-</w:t>
      </w:r>
      <w:r w:rsidR="00B23E44" w:rsidRPr="00EC073D">
        <w:t>risk use in the workplace, irrespective of the sector.</w:t>
      </w:r>
      <w:r w:rsidRPr="00EC073D">
        <w:t xml:space="preserve"> AI applications that have no scientific basis, such as emotion detection through biometric recognition, should not be allowed in workplace environments. </w:t>
      </w:r>
    </w:p>
    <w:p w14:paraId="0B9CCB4B" w14:textId="77777777" w:rsidR="00541981" w:rsidRPr="00EC073D" w:rsidRDefault="00541981" w:rsidP="00541981">
      <w:pPr>
        <w:pStyle w:val="Normal1"/>
        <w:tabs>
          <w:tab w:val="left" w:pos="567"/>
        </w:tabs>
        <w:spacing w:line="288" w:lineRule="auto"/>
        <w:ind w:left="567" w:hanging="567"/>
        <w:jc w:val="both"/>
        <w:rPr>
          <w:rFonts w:ascii="Times New Roman" w:eastAsia="Roboto" w:hAnsi="Times New Roman" w:cs="Times New Roman"/>
          <w:lang w:val="en-GB"/>
        </w:rPr>
      </w:pPr>
    </w:p>
    <w:p w14:paraId="192FB605" w14:textId="0743EA8A" w:rsidR="00541981" w:rsidRPr="00EC073D" w:rsidRDefault="00541981" w:rsidP="004A10C1">
      <w:pPr>
        <w:pStyle w:val="Heading2"/>
        <w:ind w:left="567" w:hanging="567"/>
      </w:pPr>
      <w:r w:rsidRPr="00EC073D">
        <w:t xml:space="preserve">The maintenance or acquisition of AI skills is necessary in order to </w:t>
      </w:r>
      <w:r w:rsidR="004E7B30" w:rsidRPr="00EC073D">
        <w:t xml:space="preserve">allow </w:t>
      </w:r>
      <w:r w:rsidRPr="00EC073D">
        <w:t xml:space="preserve">people to adapt to the rapid developments in the field of AI. </w:t>
      </w:r>
      <w:r w:rsidR="004E7B30" w:rsidRPr="00EC073D">
        <w:t>But p</w:t>
      </w:r>
      <w:r w:rsidRPr="00EC073D">
        <w:t>olicy and financial resources will also need to be</w:t>
      </w:r>
      <w:r w:rsidRPr="00EC073D">
        <w:rPr>
          <w:b/>
        </w:rPr>
        <w:t xml:space="preserve"> directed at education and skills</w:t>
      </w:r>
      <w:r w:rsidRPr="00EC073D">
        <w:t xml:space="preserve"> development in areas that will not be threatened by AI systems (i.e. tasks in which human interaction is vital, </w:t>
      </w:r>
      <w:r w:rsidR="00330B69" w:rsidRPr="00EC073D">
        <w:t xml:space="preserve">such as public interest services related to </w:t>
      </w:r>
      <w:r w:rsidR="002722F9" w:rsidRPr="00EC073D">
        <w:t xml:space="preserve">the </w:t>
      </w:r>
      <w:r w:rsidR="00330B69" w:rsidRPr="00EC073D">
        <w:t>health, safety and well</w:t>
      </w:r>
      <w:r w:rsidR="002722F9" w:rsidRPr="00EC073D">
        <w:t>-</w:t>
      </w:r>
      <w:r w:rsidR="00330B69" w:rsidRPr="00EC073D">
        <w:t>being of people and based on trust,</w:t>
      </w:r>
      <w:r w:rsidR="00330B69" w:rsidRPr="00A7552E">
        <w:rPr>
          <w:color w:val="FF0000"/>
        </w:rPr>
        <w:t xml:space="preserve"> </w:t>
      </w:r>
      <w:r w:rsidRPr="00EC073D">
        <w:t>where human</w:t>
      </w:r>
      <w:r w:rsidR="00C57053" w:rsidRPr="00EC073D">
        <w:t>s</w:t>
      </w:r>
      <w:r w:rsidRPr="00EC073D">
        <w:t xml:space="preserve"> and machine</w:t>
      </w:r>
      <w:r w:rsidR="00C57053" w:rsidRPr="00EC073D">
        <w:t>s</w:t>
      </w:r>
      <w:r w:rsidRPr="00EC073D">
        <w:t xml:space="preserve"> cooperate</w:t>
      </w:r>
      <w:r w:rsidR="004E7B30" w:rsidRPr="00EC073D">
        <w:t>,</w:t>
      </w:r>
      <w:r w:rsidRPr="00EC073D">
        <w:t xml:space="preserve"> or tasks we would like human beings to continue doing).</w:t>
      </w:r>
    </w:p>
    <w:p w14:paraId="2BE9833F" w14:textId="77777777" w:rsidR="00B87D03" w:rsidRPr="00EC073D" w:rsidRDefault="00B87D03" w:rsidP="00A7552E">
      <w:pPr>
        <w:pStyle w:val="Heading2"/>
        <w:numPr>
          <w:ilvl w:val="0"/>
          <w:numId w:val="0"/>
        </w:numPr>
        <w:ind w:left="567"/>
      </w:pPr>
    </w:p>
    <w:p w14:paraId="385CDEBB" w14:textId="77777777" w:rsidR="003D40DD" w:rsidRPr="00EC073D" w:rsidRDefault="003D40DD" w:rsidP="001D2E74">
      <w:pPr>
        <w:pStyle w:val="Heading1"/>
        <w:keepNext/>
        <w:ind w:left="567" w:hanging="567"/>
        <w:rPr>
          <w:b/>
        </w:rPr>
      </w:pPr>
      <w:r w:rsidRPr="00EC073D">
        <w:rPr>
          <w:b/>
        </w:rPr>
        <w:t xml:space="preserve">AI </w:t>
      </w:r>
      <w:r w:rsidR="00856AD9" w:rsidRPr="00EC073D">
        <w:rPr>
          <w:b/>
        </w:rPr>
        <w:t>and</w:t>
      </w:r>
      <w:r w:rsidRPr="00EC073D">
        <w:rPr>
          <w:b/>
        </w:rPr>
        <w:t xml:space="preserve"> </w:t>
      </w:r>
      <w:r w:rsidR="004E7B30" w:rsidRPr="00EC073D">
        <w:rPr>
          <w:b/>
        </w:rPr>
        <w:t>coronavirus</w:t>
      </w:r>
    </w:p>
    <w:p w14:paraId="5DD9736A" w14:textId="77777777" w:rsidR="003D40DD" w:rsidRPr="00EC073D" w:rsidRDefault="003D40DD" w:rsidP="001D2E74">
      <w:pPr>
        <w:keepNext/>
        <w:tabs>
          <w:tab w:val="left" w:pos="567"/>
        </w:tabs>
        <w:rPr>
          <w:b/>
        </w:rPr>
      </w:pPr>
    </w:p>
    <w:p w14:paraId="7A2D8E48" w14:textId="00B947C2" w:rsidR="007B49DF" w:rsidRPr="00EC073D" w:rsidRDefault="001A334B" w:rsidP="001D2E74">
      <w:pPr>
        <w:pStyle w:val="Heading2"/>
        <w:keepNext/>
        <w:keepLines/>
        <w:ind w:left="567" w:hanging="567"/>
      </w:pPr>
      <w:r w:rsidRPr="00EC073D">
        <w:t xml:space="preserve">AI can contribute to </w:t>
      </w:r>
      <w:r w:rsidR="00210F0F" w:rsidRPr="00EC073D">
        <w:t xml:space="preserve">gaining a </w:t>
      </w:r>
      <w:r w:rsidRPr="00EC073D">
        <w:t>better understand</w:t>
      </w:r>
      <w:r w:rsidR="00210F0F" w:rsidRPr="00EC073D">
        <w:t>ing of</w:t>
      </w:r>
      <w:r w:rsidRPr="00EC073D">
        <w:t xml:space="preserve"> </w:t>
      </w:r>
      <w:r w:rsidR="002722F9" w:rsidRPr="00EC073D">
        <w:t>corona</w:t>
      </w:r>
      <w:r w:rsidR="00597232" w:rsidRPr="00EC073D">
        <w:t>virus and COVID-19</w:t>
      </w:r>
      <w:r w:rsidR="007D7A46" w:rsidRPr="00EC073D">
        <w:t>, as well as protect people from exposure, help find a vaccine</w:t>
      </w:r>
      <w:r w:rsidR="002722F9" w:rsidRPr="00EC073D">
        <w:t>, and</w:t>
      </w:r>
      <w:r w:rsidR="007D7A46" w:rsidRPr="00EC073D">
        <w:t xml:space="preserve"> explore treatment options</w:t>
      </w:r>
      <w:r w:rsidR="00597232" w:rsidRPr="00EC073D">
        <w:t xml:space="preserve">. </w:t>
      </w:r>
      <w:r w:rsidR="001E5256" w:rsidRPr="00EC073D">
        <w:t xml:space="preserve">But </w:t>
      </w:r>
      <w:r w:rsidR="00210F0F" w:rsidRPr="00EC073D">
        <w:t>it is</w:t>
      </w:r>
      <w:r w:rsidR="000B5CF2" w:rsidRPr="00EC073D">
        <w:t xml:space="preserve"> </w:t>
      </w:r>
      <w:r w:rsidR="00210F0F" w:rsidRPr="00EC073D">
        <w:t xml:space="preserve">still </w:t>
      </w:r>
      <w:r w:rsidRPr="00EC073D">
        <w:t>important to be open and clear about what AI can and cannot do</w:t>
      </w:r>
      <w:r w:rsidR="000B5CF2" w:rsidRPr="00EC073D">
        <w:t xml:space="preserve"> though</w:t>
      </w:r>
      <w:r w:rsidRPr="00EC073D">
        <w:t xml:space="preserve">. </w:t>
      </w:r>
    </w:p>
    <w:p w14:paraId="40B86C1F" w14:textId="77777777" w:rsidR="004E7B30" w:rsidRPr="00EC073D" w:rsidRDefault="004E7B30" w:rsidP="00A767BB">
      <w:pPr>
        <w:pStyle w:val="NormalWeb"/>
        <w:spacing w:before="0" w:beforeAutospacing="0" w:after="0" w:afterAutospacing="0" w:line="288" w:lineRule="auto"/>
        <w:ind w:left="567" w:hanging="567"/>
        <w:jc w:val="both"/>
        <w:rPr>
          <w:sz w:val="22"/>
          <w:szCs w:val="22"/>
          <w:lang w:val="en-GB"/>
        </w:rPr>
      </w:pPr>
    </w:p>
    <w:p w14:paraId="7E18C6C9" w14:textId="77777777" w:rsidR="000B5CF2" w:rsidRPr="00EC073D" w:rsidRDefault="000B5CF2" w:rsidP="004A10C1">
      <w:pPr>
        <w:pStyle w:val="Heading2"/>
        <w:ind w:left="567" w:hanging="567"/>
      </w:pPr>
      <w:r w:rsidRPr="00EC073D">
        <w:rPr>
          <w:b/>
        </w:rPr>
        <w:t>Robustness and effectiveness</w:t>
      </w:r>
      <w:r w:rsidR="00597232" w:rsidRPr="00EC073D">
        <w:t xml:space="preserve">: </w:t>
      </w:r>
      <w:r w:rsidR="00210F0F" w:rsidRPr="00EC073D">
        <w:t>data</w:t>
      </w:r>
      <w:r w:rsidR="00597232" w:rsidRPr="00EC073D">
        <w:t>-</w:t>
      </w:r>
      <w:r w:rsidR="001A334B" w:rsidRPr="00EC073D">
        <w:t xml:space="preserve">driven </w:t>
      </w:r>
      <w:r w:rsidRPr="00EC073D">
        <w:t xml:space="preserve">AI to forecast the spread of </w:t>
      </w:r>
      <w:r w:rsidR="00F84BF8" w:rsidRPr="00EC073D">
        <w:t>corona</w:t>
      </w:r>
      <w:r w:rsidR="001A334B" w:rsidRPr="00EC073D">
        <w:t>virus is</w:t>
      </w:r>
      <w:r w:rsidR="00C830B4" w:rsidRPr="00EC073D">
        <w:t xml:space="preserve"> potentially problematic, because there is too little </w:t>
      </w:r>
      <w:r w:rsidR="001A334B" w:rsidRPr="00EC073D">
        <w:t xml:space="preserve">data about </w:t>
      </w:r>
      <w:r w:rsidR="00F84BF8" w:rsidRPr="00EC073D">
        <w:t>corona</w:t>
      </w:r>
      <w:r w:rsidR="00C830B4" w:rsidRPr="00EC073D">
        <w:t>virus for AI to have reliable outcomes</w:t>
      </w:r>
      <w:r w:rsidRPr="00EC073D">
        <w:t>. Moreover, the little data that has become available is incomplete and b</w:t>
      </w:r>
      <w:r w:rsidR="004312E4" w:rsidRPr="00EC073D">
        <w:t>iased. Using this data</w:t>
      </w:r>
      <w:r w:rsidR="001A334B" w:rsidRPr="00EC073D">
        <w:t xml:space="preserve"> for machine</w:t>
      </w:r>
      <w:r w:rsidR="00F84BF8" w:rsidRPr="00EC073D">
        <w:t>-</w:t>
      </w:r>
      <w:r w:rsidR="001A334B" w:rsidRPr="00EC073D">
        <w:t xml:space="preserve">learning approaches </w:t>
      </w:r>
      <w:r w:rsidR="00F84BF8" w:rsidRPr="00EC073D">
        <w:t xml:space="preserve">could </w:t>
      </w:r>
      <w:r w:rsidR="001A334B" w:rsidRPr="00EC073D">
        <w:t xml:space="preserve">lead to many false negatives and false positives. </w:t>
      </w:r>
    </w:p>
    <w:p w14:paraId="178F11F2" w14:textId="77777777" w:rsidR="000B5CF2" w:rsidRPr="00EC073D" w:rsidRDefault="000B5CF2" w:rsidP="00A767BB">
      <w:pPr>
        <w:pStyle w:val="NormalWeb"/>
        <w:spacing w:before="0" w:beforeAutospacing="0" w:after="0" w:afterAutospacing="0" w:line="288" w:lineRule="auto"/>
        <w:ind w:left="567" w:hanging="567"/>
        <w:jc w:val="both"/>
        <w:rPr>
          <w:sz w:val="22"/>
          <w:szCs w:val="22"/>
          <w:lang w:val="en-GB"/>
        </w:rPr>
      </w:pPr>
    </w:p>
    <w:p w14:paraId="66B02D61" w14:textId="7E5D9661" w:rsidR="00772FA2" w:rsidRPr="00EC073D" w:rsidRDefault="000B5CF2" w:rsidP="004A10C1">
      <w:pPr>
        <w:pStyle w:val="Heading2"/>
        <w:ind w:left="567" w:hanging="567"/>
      </w:pPr>
      <w:r w:rsidRPr="00EC073D">
        <w:rPr>
          <w:b/>
        </w:rPr>
        <w:lastRenderedPageBreak/>
        <w:t xml:space="preserve">Transparency </w:t>
      </w:r>
      <w:r w:rsidRPr="00EC073D">
        <w:t>on the data and the models used</w:t>
      </w:r>
      <w:r w:rsidR="00F84BF8" w:rsidRPr="00EC073D">
        <w:t>,</w:t>
      </w:r>
      <w:r w:rsidR="00C05780" w:rsidRPr="00EC073D">
        <w:t xml:space="preserve"> as well as </w:t>
      </w:r>
      <w:r w:rsidR="00C05780" w:rsidRPr="00EC073D">
        <w:rPr>
          <w:b/>
        </w:rPr>
        <w:t>explainability</w:t>
      </w:r>
      <w:r w:rsidR="00C05780" w:rsidRPr="00EC073D">
        <w:t xml:space="preserve"> of outcomes</w:t>
      </w:r>
      <w:r w:rsidR="00F84BF8" w:rsidRPr="00EC073D">
        <w:t>,</w:t>
      </w:r>
      <w:r w:rsidRPr="00EC073D">
        <w:t xml:space="preserve"> </w:t>
      </w:r>
      <w:r w:rsidR="00F84BF8" w:rsidRPr="00EC073D">
        <w:t xml:space="preserve">are </w:t>
      </w:r>
      <w:r w:rsidR="00C05780" w:rsidRPr="00EC073D">
        <w:t xml:space="preserve">paramount. At this moment </w:t>
      </w:r>
      <w:r w:rsidR="006215F1" w:rsidRPr="00EC073D">
        <w:t>in particular</w:t>
      </w:r>
      <w:r w:rsidR="00C05780" w:rsidRPr="00EC073D">
        <w:t xml:space="preserve"> the world cannot afford to take decisions based on </w:t>
      </w:r>
      <w:r w:rsidR="00EC073D" w:rsidRPr="00EC073D">
        <w:t>"</w:t>
      </w:r>
      <w:r w:rsidR="00C05780" w:rsidRPr="00EC073D">
        <w:t xml:space="preserve">black </w:t>
      </w:r>
      <w:r w:rsidR="00825C01" w:rsidRPr="00EC073D">
        <w:t>boxes</w:t>
      </w:r>
      <w:r w:rsidR="00EC073D" w:rsidRPr="00EC073D">
        <w:t>"</w:t>
      </w:r>
      <w:r w:rsidR="00C05780" w:rsidRPr="00EC073D">
        <w:t xml:space="preserve">. </w:t>
      </w:r>
    </w:p>
    <w:p w14:paraId="0FC9D27C" w14:textId="77777777" w:rsidR="00A767BB" w:rsidRPr="00EC073D" w:rsidRDefault="00A767BB" w:rsidP="00A767BB">
      <w:pPr>
        <w:pStyle w:val="NormalWeb"/>
        <w:spacing w:before="0" w:beforeAutospacing="0" w:after="0" w:afterAutospacing="0" w:line="288" w:lineRule="auto"/>
        <w:ind w:left="567" w:hanging="567"/>
        <w:jc w:val="both"/>
        <w:rPr>
          <w:sz w:val="22"/>
          <w:szCs w:val="22"/>
          <w:lang w:val="en-GB"/>
        </w:rPr>
      </w:pPr>
    </w:p>
    <w:p w14:paraId="4C9C9645" w14:textId="79D3496D" w:rsidR="00B2622B" w:rsidRPr="00EC073D" w:rsidRDefault="00772FA2" w:rsidP="004A10C1">
      <w:pPr>
        <w:pStyle w:val="Heading2"/>
        <w:ind w:left="567" w:hanging="567"/>
      </w:pPr>
      <w:r w:rsidRPr="00EC073D">
        <w:t xml:space="preserve">In using AI to combat this pandemic, </w:t>
      </w:r>
      <w:r w:rsidRPr="00EC073D">
        <w:rPr>
          <w:b/>
        </w:rPr>
        <w:t>respect for human rights, ethical principles and existing legislation</w:t>
      </w:r>
      <w:r w:rsidRPr="00EC073D">
        <w:t xml:space="preserve"> </w:t>
      </w:r>
      <w:r w:rsidR="006215F1" w:rsidRPr="00EC073D">
        <w:t xml:space="preserve">are </w:t>
      </w:r>
      <w:r w:rsidRPr="00EC073D">
        <w:t>mor</w:t>
      </w:r>
      <w:r w:rsidR="00B2622B" w:rsidRPr="00EC073D">
        <w:t xml:space="preserve">e important then ever. </w:t>
      </w:r>
      <w:r w:rsidR="007B49DF" w:rsidRPr="00EC073D">
        <w:t>In particular wh</w:t>
      </w:r>
      <w:r w:rsidR="00A65135" w:rsidRPr="00EC073D">
        <w:t>en AI tools potentially infring</w:t>
      </w:r>
      <w:r w:rsidR="007B49DF" w:rsidRPr="00EC073D">
        <w:t>e on human rights, t</w:t>
      </w:r>
      <w:r w:rsidR="00A767BB" w:rsidRPr="00EC073D">
        <w:t>here must be a legitimate interest</w:t>
      </w:r>
      <w:r w:rsidR="00B2622B" w:rsidRPr="00EC073D">
        <w:t xml:space="preserve"> for their</w:t>
      </w:r>
      <w:r w:rsidR="007B49DF" w:rsidRPr="00EC073D">
        <w:t xml:space="preserve"> use</w:t>
      </w:r>
      <w:r w:rsidR="00A767BB" w:rsidRPr="00EC073D">
        <w:t xml:space="preserve">, </w:t>
      </w:r>
      <w:r w:rsidR="006215F1" w:rsidRPr="00EC073D">
        <w:t xml:space="preserve">which </w:t>
      </w:r>
      <w:r w:rsidR="00A767BB" w:rsidRPr="00EC073D">
        <w:t xml:space="preserve">must be strictly necessary, proportionate and, above all, time-limited. </w:t>
      </w:r>
    </w:p>
    <w:p w14:paraId="2E3DA9E3" w14:textId="77777777" w:rsidR="001A1E9B" w:rsidRPr="00EC073D" w:rsidRDefault="001A1E9B" w:rsidP="004A10C1"/>
    <w:p w14:paraId="0EAB349F" w14:textId="77777777" w:rsidR="00A65135" w:rsidRPr="00EC073D" w:rsidRDefault="00B2622B" w:rsidP="004A10C1">
      <w:pPr>
        <w:pStyle w:val="Heading2"/>
        <w:ind w:left="567" w:hanging="567"/>
      </w:pPr>
      <w:r w:rsidRPr="00EC073D">
        <w:t xml:space="preserve">Finally, we need to ensure </w:t>
      </w:r>
      <w:r w:rsidRPr="00EC073D">
        <w:rPr>
          <w:b/>
        </w:rPr>
        <w:t>fairness and inclusion</w:t>
      </w:r>
      <w:r w:rsidRPr="00EC073D">
        <w:t>. The AI systems being developed to fight th</w:t>
      </w:r>
      <w:r w:rsidR="006215F1" w:rsidRPr="00EC073D">
        <w:t>e</w:t>
      </w:r>
      <w:r w:rsidRPr="00EC073D">
        <w:t xml:space="preserve"> pandemic should be bi</w:t>
      </w:r>
      <w:r w:rsidR="00B367C2" w:rsidRPr="00EC073D">
        <w:t>as</w:t>
      </w:r>
      <w:r w:rsidR="006215F1" w:rsidRPr="00EC073D">
        <w:t>-</w:t>
      </w:r>
      <w:r w:rsidR="00B367C2" w:rsidRPr="00EC073D">
        <w:t>free and not discriminate</w:t>
      </w:r>
      <w:r w:rsidRPr="00EC073D">
        <w:t xml:space="preserve">. Moreover, they should be available to all and </w:t>
      </w:r>
      <w:r w:rsidR="006215F1" w:rsidRPr="00EC073D">
        <w:t xml:space="preserve">take account of </w:t>
      </w:r>
      <w:r w:rsidRPr="00EC073D">
        <w:t xml:space="preserve">the societal and cultural differences of the different countries affected. </w:t>
      </w:r>
    </w:p>
    <w:p w14:paraId="367CD7A3" w14:textId="39B4CBAA" w:rsidR="00DD750E" w:rsidRPr="00EC073D" w:rsidRDefault="00DD750E">
      <w:pPr>
        <w:pStyle w:val="NormalWeb"/>
        <w:spacing w:before="0" w:beforeAutospacing="0" w:after="0" w:afterAutospacing="0" w:line="288" w:lineRule="auto"/>
        <w:ind w:left="567" w:hanging="567"/>
        <w:jc w:val="both"/>
        <w:rPr>
          <w:rFonts w:eastAsia="Calibri"/>
          <w:b/>
          <w:i/>
          <w:sz w:val="22"/>
          <w:szCs w:val="22"/>
          <w:lang w:val="en-GB"/>
        </w:rPr>
      </w:pPr>
    </w:p>
    <w:p w14:paraId="590E725B" w14:textId="6CD67415" w:rsidR="00A65135" w:rsidRPr="00EC073D" w:rsidRDefault="00BB0FC1">
      <w:pPr>
        <w:pStyle w:val="NormalWeb"/>
        <w:keepNext/>
        <w:spacing w:before="0" w:beforeAutospacing="0" w:after="0" w:afterAutospacing="0" w:line="288" w:lineRule="auto"/>
        <w:ind w:left="567" w:hanging="567"/>
        <w:jc w:val="both"/>
        <w:rPr>
          <w:rFonts w:eastAsia="Calibri"/>
          <w:b/>
          <w:i/>
          <w:sz w:val="22"/>
          <w:szCs w:val="22"/>
          <w:lang w:val="en-GB"/>
        </w:rPr>
      </w:pPr>
      <w:r w:rsidRPr="00EC073D">
        <w:rPr>
          <w:rFonts w:eastAsia="Calibri"/>
          <w:b/>
          <w:i/>
          <w:sz w:val="22"/>
          <w:szCs w:val="22"/>
          <w:lang w:val="en-GB"/>
        </w:rPr>
        <w:tab/>
      </w:r>
      <w:r w:rsidR="008E6A4C" w:rsidRPr="00EC073D">
        <w:rPr>
          <w:rFonts w:eastAsia="Calibri"/>
          <w:b/>
          <w:i/>
          <w:sz w:val="22"/>
          <w:szCs w:val="22"/>
          <w:lang w:val="en-GB"/>
        </w:rPr>
        <w:t>Track</w:t>
      </w:r>
      <w:r w:rsidR="00B76057" w:rsidRPr="00EC073D">
        <w:rPr>
          <w:rFonts w:eastAsia="Calibri"/>
          <w:b/>
          <w:i/>
          <w:sz w:val="22"/>
          <w:szCs w:val="22"/>
          <w:lang w:val="en-GB"/>
        </w:rPr>
        <w:t>-</w:t>
      </w:r>
      <w:r w:rsidR="006946BD" w:rsidRPr="00EC073D">
        <w:rPr>
          <w:rFonts w:eastAsia="Calibri"/>
          <w:b/>
          <w:i/>
          <w:sz w:val="22"/>
          <w:szCs w:val="22"/>
          <w:lang w:val="en-GB"/>
        </w:rPr>
        <w:t>and</w:t>
      </w:r>
      <w:r w:rsidR="00B76057" w:rsidRPr="00EC073D">
        <w:rPr>
          <w:rFonts w:eastAsia="Calibri"/>
          <w:b/>
          <w:i/>
          <w:sz w:val="22"/>
          <w:szCs w:val="22"/>
          <w:lang w:val="en-GB"/>
        </w:rPr>
        <w:t>-</w:t>
      </w:r>
      <w:r w:rsidR="00A65135" w:rsidRPr="00EC073D">
        <w:rPr>
          <w:rFonts w:eastAsia="Calibri"/>
          <w:b/>
          <w:i/>
          <w:sz w:val="22"/>
          <w:szCs w:val="22"/>
          <w:lang w:val="en-GB"/>
        </w:rPr>
        <w:t>trac</w:t>
      </w:r>
      <w:r w:rsidR="00B76057" w:rsidRPr="00EC073D">
        <w:rPr>
          <w:rFonts w:eastAsia="Calibri"/>
          <w:b/>
          <w:i/>
          <w:sz w:val="22"/>
          <w:szCs w:val="22"/>
          <w:lang w:val="en-GB"/>
        </w:rPr>
        <w:t>e</w:t>
      </w:r>
      <w:r w:rsidR="00A65135" w:rsidRPr="00EC073D">
        <w:rPr>
          <w:rFonts w:eastAsia="Calibri"/>
          <w:b/>
          <w:i/>
          <w:sz w:val="22"/>
          <w:szCs w:val="22"/>
          <w:lang w:val="en-GB"/>
        </w:rPr>
        <w:t xml:space="preserve"> and health</w:t>
      </w:r>
      <w:r w:rsidR="006946BD" w:rsidRPr="00EC073D">
        <w:rPr>
          <w:rFonts w:eastAsia="Calibri"/>
          <w:b/>
          <w:i/>
          <w:sz w:val="22"/>
          <w:szCs w:val="22"/>
          <w:lang w:val="en-GB"/>
        </w:rPr>
        <w:t>-</w:t>
      </w:r>
      <w:r w:rsidR="00A65135" w:rsidRPr="00EC073D">
        <w:rPr>
          <w:rFonts w:eastAsia="Calibri"/>
          <w:b/>
          <w:i/>
          <w:sz w:val="22"/>
          <w:szCs w:val="22"/>
          <w:lang w:val="en-GB"/>
        </w:rPr>
        <w:t>monitoring apps</w:t>
      </w:r>
    </w:p>
    <w:p w14:paraId="1A45E88C" w14:textId="77777777" w:rsidR="007B49DF" w:rsidRPr="00EC073D" w:rsidRDefault="007B49DF">
      <w:pPr>
        <w:keepNext/>
        <w:ind w:left="567" w:hanging="567"/>
      </w:pPr>
    </w:p>
    <w:p w14:paraId="06F71463" w14:textId="5ED6E695" w:rsidR="007B49DF" w:rsidRPr="00EC073D" w:rsidRDefault="00F4711C" w:rsidP="001D2E74">
      <w:pPr>
        <w:pStyle w:val="Heading2"/>
        <w:keepNext/>
        <w:ind w:left="567" w:hanging="567"/>
      </w:pPr>
      <w:r w:rsidRPr="00EC073D">
        <w:t>According</w:t>
      </w:r>
      <w:r w:rsidR="00EC3D04" w:rsidRPr="00EC073D">
        <w:t xml:space="preserve"> to virologists and epidemi</w:t>
      </w:r>
      <w:r w:rsidRPr="00EC073D">
        <w:t xml:space="preserve">ologists, opening </w:t>
      </w:r>
      <w:r w:rsidR="00184214" w:rsidRPr="00EC073D">
        <w:t xml:space="preserve">up </w:t>
      </w:r>
      <w:r w:rsidRPr="00EC073D">
        <w:t>society and the economy from lockdown requires efficient tracking, tracing, monitoring and protecting of people</w:t>
      </w:r>
      <w:r w:rsidR="002722F9" w:rsidRPr="00EC073D">
        <w:t>'</w:t>
      </w:r>
      <w:r w:rsidRPr="00EC073D">
        <w:t>s health. Currently, m</w:t>
      </w:r>
      <w:r w:rsidR="007B49DF" w:rsidRPr="00EC073D">
        <w:t xml:space="preserve">any </w:t>
      </w:r>
      <w:r w:rsidR="007B49DF" w:rsidRPr="00EC073D">
        <w:rPr>
          <w:b/>
        </w:rPr>
        <w:t>apps</w:t>
      </w:r>
      <w:r w:rsidR="007B49DF" w:rsidRPr="00EC073D">
        <w:t xml:space="preserve"> are being developed</w:t>
      </w:r>
      <w:r w:rsidR="00716BED" w:rsidRPr="00EC073D">
        <w:t xml:space="preserve"> for</w:t>
      </w:r>
      <w:r w:rsidR="007B49DF" w:rsidRPr="00EC073D">
        <w:t xml:space="preserve"> tracking</w:t>
      </w:r>
      <w:r w:rsidR="00716BED" w:rsidRPr="00EC073D">
        <w:t>,</w:t>
      </w:r>
      <w:r w:rsidR="007B49DF" w:rsidRPr="00EC073D">
        <w:t xml:space="preserve"> tracing and </w:t>
      </w:r>
      <w:r w:rsidR="002722F9" w:rsidRPr="00EC073D">
        <w:t xml:space="preserve">performing </w:t>
      </w:r>
      <w:r w:rsidR="007B49DF" w:rsidRPr="00EC073D">
        <w:t>health check</w:t>
      </w:r>
      <w:r w:rsidR="002722F9" w:rsidRPr="00EC073D">
        <w:t>s</w:t>
      </w:r>
      <w:r w:rsidR="00716BED" w:rsidRPr="00EC073D">
        <w:t>,</w:t>
      </w:r>
      <w:r w:rsidR="007B49DF" w:rsidRPr="00EC073D">
        <w:t xml:space="preserve"> </w:t>
      </w:r>
      <w:r w:rsidRPr="00EC073D">
        <w:t xml:space="preserve">activities </w:t>
      </w:r>
      <w:r w:rsidR="007B49DF" w:rsidRPr="00EC073D">
        <w:t>that</w:t>
      </w:r>
      <w:r w:rsidRPr="00EC073D">
        <w:t xml:space="preserve"> </w:t>
      </w:r>
      <w:r w:rsidR="002722F9" w:rsidRPr="00EC073D">
        <w:t>have</w:t>
      </w:r>
      <w:r w:rsidRPr="00EC073D">
        <w:t xml:space="preserve"> usually (and historically) been </w:t>
      </w:r>
      <w:r w:rsidR="002722F9" w:rsidRPr="00EC073D">
        <w:t>carried out</w:t>
      </w:r>
      <w:r w:rsidRPr="00EC073D">
        <w:t xml:space="preserve"> by professionals. </w:t>
      </w:r>
      <w:r w:rsidR="007B49DF" w:rsidRPr="00EC073D">
        <w:t xml:space="preserve">Worldwide, many governments have placed a large </w:t>
      </w:r>
      <w:r w:rsidR="00C830B4" w:rsidRPr="00EC073D">
        <w:t>amount of trust in tracking and</w:t>
      </w:r>
      <w:r w:rsidR="004312E4" w:rsidRPr="00EC073D">
        <w:t xml:space="preserve"> tracing</w:t>
      </w:r>
      <w:r w:rsidR="007B49DF" w:rsidRPr="00EC073D">
        <w:t xml:space="preserve"> apps as a me</w:t>
      </w:r>
      <w:r w:rsidR="00393184" w:rsidRPr="00EC073D">
        <w:t xml:space="preserve">ans </w:t>
      </w:r>
      <w:r w:rsidR="006946BD" w:rsidRPr="00EC073D">
        <w:t xml:space="preserve">of </w:t>
      </w:r>
      <w:r w:rsidR="00393184" w:rsidRPr="00EC073D">
        <w:t>open</w:t>
      </w:r>
      <w:r w:rsidR="006946BD" w:rsidRPr="00EC073D">
        <w:t>ing</w:t>
      </w:r>
      <w:r w:rsidR="00393184" w:rsidRPr="00EC073D">
        <w:t xml:space="preserve"> up societies again. </w:t>
      </w:r>
    </w:p>
    <w:p w14:paraId="4FD5BF0E" w14:textId="77777777" w:rsidR="007B49DF" w:rsidRPr="00EC073D" w:rsidRDefault="007B49DF" w:rsidP="007B49DF">
      <w:pPr>
        <w:pStyle w:val="NormalWeb"/>
        <w:spacing w:before="0" w:beforeAutospacing="0" w:after="0" w:afterAutospacing="0" w:line="288" w:lineRule="auto"/>
        <w:ind w:left="567" w:hanging="567"/>
        <w:jc w:val="both"/>
        <w:rPr>
          <w:sz w:val="22"/>
          <w:szCs w:val="22"/>
          <w:lang w:val="en-GB"/>
        </w:rPr>
      </w:pPr>
    </w:p>
    <w:p w14:paraId="560F528D" w14:textId="77777777" w:rsidR="002742A0" w:rsidRPr="00EC073D" w:rsidRDefault="007B49DF" w:rsidP="004A10C1">
      <w:pPr>
        <w:pStyle w:val="Heading2"/>
        <w:ind w:left="567" w:hanging="567"/>
        <w:rPr>
          <w:rFonts w:eastAsia="Calibri"/>
        </w:rPr>
      </w:pPr>
      <w:r w:rsidRPr="00EC073D">
        <w:rPr>
          <w:rFonts w:eastAsia="Calibri"/>
        </w:rPr>
        <w:t xml:space="preserve">The deployment of these </w:t>
      </w:r>
      <w:r w:rsidR="00FE2355" w:rsidRPr="00EC073D">
        <w:rPr>
          <w:rFonts w:eastAsia="Calibri"/>
        </w:rPr>
        <w:t>kinds</w:t>
      </w:r>
      <w:r w:rsidRPr="00EC073D">
        <w:rPr>
          <w:rFonts w:eastAsia="Calibri"/>
        </w:rPr>
        <w:t xml:space="preserve"> of apps is </w:t>
      </w:r>
      <w:r w:rsidR="006946BD" w:rsidRPr="00EC073D">
        <w:rPr>
          <w:rFonts w:eastAsia="Calibri"/>
        </w:rPr>
        <w:t xml:space="preserve">a </w:t>
      </w:r>
      <w:r w:rsidRPr="00EC073D">
        <w:rPr>
          <w:rFonts w:eastAsia="Calibri"/>
        </w:rPr>
        <w:t>very radical</w:t>
      </w:r>
      <w:r w:rsidR="006946BD" w:rsidRPr="00EC073D">
        <w:rPr>
          <w:rFonts w:eastAsia="Calibri"/>
        </w:rPr>
        <w:t xml:space="preserve"> step</w:t>
      </w:r>
      <w:r w:rsidRPr="00EC073D">
        <w:rPr>
          <w:rFonts w:eastAsia="Calibri"/>
        </w:rPr>
        <w:t xml:space="preserve">. It is therefore important </w:t>
      </w:r>
      <w:r w:rsidR="006946BD" w:rsidRPr="00EC073D">
        <w:rPr>
          <w:rFonts w:eastAsia="Calibri"/>
        </w:rPr>
        <w:t xml:space="preserve">to critically examine </w:t>
      </w:r>
      <w:r w:rsidRPr="00EC073D">
        <w:rPr>
          <w:rFonts w:eastAsia="Calibri"/>
        </w:rPr>
        <w:t xml:space="preserve">the </w:t>
      </w:r>
      <w:r w:rsidRPr="00EC073D">
        <w:rPr>
          <w:rFonts w:eastAsia="Calibri"/>
          <w:b/>
        </w:rPr>
        <w:t>usefulness, necessity and effectiveness</w:t>
      </w:r>
      <w:r w:rsidRPr="00EC073D">
        <w:rPr>
          <w:rFonts w:eastAsia="Calibri"/>
        </w:rPr>
        <w:t xml:space="preserve"> of the apps</w:t>
      </w:r>
      <w:r w:rsidR="006946BD" w:rsidRPr="00EC073D">
        <w:rPr>
          <w:rFonts w:eastAsia="Calibri"/>
        </w:rPr>
        <w:t>,</w:t>
      </w:r>
      <w:r w:rsidRPr="00EC073D">
        <w:rPr>
          <w:rFonts w:eastAsia="Calibri"/>
        </w:rPr>
        <w:t xml:space="preserve"> as wel</w:t>
      </w:r>
      <w:r w:rsidR="006946BD" w:rsidRPr="00EC073D">
        <w:rPr>
          <w:rFonts w:eastAsia="Calibri"/>
        </w:rPr>
        <w:t>l</w:t>
      </w:r>
      <w:r w:rsidRPr="00EC073D">
        <w:rPr>
          <w:rFonts w:eastAsia="Calibri"/>
        </w:rPr>
        <w:t xml:space="preserve"> as their societal and legal impact</w:t>
      </w:r>
      <w:r w:rsidR="006946BD" w:rsidRPr="00EC073D">
        <w:rPr>
          <w:rFonts w:eastAsia="Calibri"/>
        </w:rPr>
        <w:t>,</w:t>
      </w:r>
      <w:r w:rsidRPr="00EC073D">
        <w:rPr>
          <w:rFonts w:eastAsia="Calibri"/>
        </w:rPr>
        <w:t xml:space="preserve"> before a decision is made to use them. </w:t>
      </w:r>
      <w:r w:rsidR="006946BD" w:rsidRPr="00EC073D">
        <w:rPr>
          <w:rFonts w:eastAsia="Calibri"/>
        </w:rPr>
        <w:t>There must still be the option of</w:t>
      </w:r>
      <w:r w:rsidRPr="00EC073D">
        <w:rPr>
          <w:rFonts w:eastAsia="Calibri"/>
        </w:rPr>
        <w:t xml:space="preserve"> not </w:t>
      </w:r>
      <w:r w:rsidR="004F1B90" w:rsidRPr="00EC073D">
        <w:rPr>
          <w:rFonts w:eastAsia="Calibri"/>
        </w:rPr>
        <w:t>us</w:t>
      </w:r>
      <w:r w:rsidR="006946BD" w:rsidRPr="00EC073D">
        <w:rPr>
          <w:rFonts w:eastAsia="Calibri"/>
        </w:rPr>
        <w:t>ing</w:t>
      </w:r>
      <w:r w:rsidR="004F1B90" w:rsidRPr="00EC073D">
        <w:rPr>
          <w:rFonts w:eastAsia="Calibri"/>
        </w:rPr>
        <w:t xml:space="preserve"> the a</w:t>
      </w:r>
      <w:r w:rsidRPr="00EC073D">
        <w:rPr>
          <w:rFonts w:eastAsia="Calibri"/>
        </w:rPr>
        <w:t>pps</w:t>
      </w:r>
      <w:r w:rsidR="001C10DD" w:rsidRPr="00EC073D">
        <w:rPr>
          <w:rFonts w:eastAsia="Calibri"/>
        </w:rPr>
        <w:t>,</w:t>
      </w:r>
      <w:r w:rsidR="006946BD" w:rsidRPr="00EC073D">
        <w:rPr>
          <w:rFonts w:eastAsia="Calibri"/>
        </w:rPr>
        <w:t xml:space="preserve"> and l</w:t>
      </w:r>
      <w:r w:rsidRPr="00EC073D">
        <w:rPr>
          <w:rFonts w:eastAsia="Calibri"/>
        </w:rPr>
        <w:t>ess invasive solutions should be prioriti</w:t>
      </w:r>
      <w:r w:rsidR="006946BD" w:rsidRPr="00EC073D">
        <w:rPr>
          <w:rFonts w:eastAsia="Calibri"/>
        </w:rPr>
        <w:t>s</w:t>
      </w:r>
      <w:r w:rsidRPr="00EC073D">
        <w:rPr>
          <w:rFonts w:eastAsia="Calibri"/>
        </w:rPr>
        <w:t>ed.</w:t>
      </w:r>
    </w:p>
    <w:p w14:paraId="24DEDC97" w14:textId="77777777" w:rsidR="007B49DF" w:rsidRPr="00EC073D" w:rsidRDefault="007B49DF" w:rsidP="007B49DF">
      <w:pPr>
        <w:pStyle w:val="NormalWeb"/>
        <w:spacing w:before="0" w:beforeAutospacing="0" w:after="0" w:afterAutospacing="0" w:line="288" w:lineRule="auto"/>
        <w:ind w:left="567" w:hanging="567"/>
        <w:jc w:val="both"/>
        <w:rPr>
          <w:rFonts w:eastAsia="Calibri"/>
          <w:sz w:val="22"/>
          <w:szCs w:val="22"/>
          <w:lang w:val="en-GB"/>
        </w:rPr>
      </w:pPr>
    </w:p>
    <w:p w14:paraId="14C15FE1" w14:textId="2F23B2BE" w:rsidR="00FE018E" w:rsidRPr="00EC073D" w:rsidRDefault="007B49DF" w:rsidP="004A10C1">
      <w:pPr>
        <w:pStyle w:val="Heading2"/>
        <w:ind w:left="567" w:hanging="567"/>
        <w:rPr>
          <w:rFonts w:eastAsia="Calibri"/>
        </w:rPr>
      </w:pPr>
      <w:r w:rsidRPr="00EC073D">
        <w:rPr>
          <w:rFonts w:eastAsia="Calibri"/>
        </w:rPr>
        <w:t xml:space="preserve">The </w:t>
      </w:r>
      <w:r w:rsidRPr="00EC073D">
        <w:rPr>
          <w:rFonts w:eastAsia="Calibri"/>
          <w:b/>
        </w:rPr>
        <w:t>effectiveness and reliability</w:t>
      </w:r>
      <w:r w:rsidRPr="00EC073D">
        <w:rPr>
          <w:rFonts w:eastAsia="Calibri"/>
        </w:rPr>
        <w:t xml:space="preserve"> of tracking and tracing apps is extremely important, because ineffectiveness and unreliability can lead to</w:t>
      </w:r>
      <w:r w:rsidR="00EC562B" w:rsidRPr="00EC073D">
        <w:rPr>
          <w:rFonts w:eastAsia="Calibri"/>
        </w:rPr>
        <w:t xml:space="preserve"> many false positives and false negatives,</w:t>
      </w:r>
      <w:r w:rsidR="004312E4" w:rsidRPr="00EC073D">
        <w:rPr>
          <w:rFonts w:eastAsia="Calibri"/>
        </w:rPr>
        <w:t xml:space="preserve"> a fa</w:t>
      </w:r>
      <w:r w:rsidR="006946BD" w:rsidRPr="00EC073D">
        <w:rPr>
          <w:rFonts w:eastAsia="Calibri"/>
        </w:rPr>
        <w:t>l</w:t>
      </w:r>
      <w:r w:rsidR="004312E4" w:rsidRPr="00EC073D">
        <w:rPr>
          <w:rFonts w:eastAsia="Calibri"/>
        </w:rPr>
        <w:t>se sense of security,</w:t>
      </w:r>
      <w:r w:rsidR="00EC562B" w:rsidRPr="00EC073D">
        <w:rPr>
          <w:rFonts w:eastAsia="Calibri"/>
        </w:rPr>
        <w:t xml:space="preserve"> and thus</w:t>
      </w:r>
      <w:r w:rsidRPr="00EC073D">
        <w:rPr>
          <w:rFonts w:eastAsia="Calibri"/>
        </w:rPr>
        <w:t xml:space="preserve"> a greater risk of contamination</w:t>
      </w:r>
      <w:r w:rsidR="004312E4" w:rsidRPr="00EC073D">
        <w:rPr>
          <w:rFonts w:eastAsia="Calibri"/>
        </w:rPr>
        <w:t xml:space="preserve">. </w:t>
      </w:r>
      <w:r w:rsidR="00FE018E" w:rsidRPr="00EC073D">
        <w:rPr>
          <w:rFonts w:eastAsia="Calibri"/>
        </w:rPr>
        <w:t xml:space="preserve">Initial scientific simulations </w:t>
      </w:r>
      <w:r w:rsidR="000D5CDC" w:rsidRPr="00EC073D">
        <w:rPr>
          <w:rFonts w:eastAsia="Calibri"/>
        </w:rPr>
        <w:t xml:space="preserve">raise serious doubts </w:t>
      </w:r>
      <w:r w:rsidR="00EC562B" w:rsidRPr="00EC073D">
        <w:rPr>
          <w:rFonts w:eastAsia="Calibri"/>
        </w:rPr>
        <w:t xml:space="preserve">as to </w:t>
      </w:r>
      <w:r w:rsidR="000D5CDC" w:rsidRPr="00EC073D">
        <w:rPr>
          <w:rFonts w:eastAsia="Calibri"/>
        </w:rPr>
        <w:t>whether a tracking</w:t>
      </w:r>
      <w:r w:rsidR="00FE018E" w:rsidRPr="00EC073D">
        <w:rPr>
          <w:rFonts w:eastAsia="Calibri"/>
        </w:rPr>
        <w:t xml:space="preserve"> app will have a</w:t>
      </w:r>
      <w:r w:rsidR="000D5CDC" w:rsidRPr="00EC073D">
        <w:rPr>
          <w:rFonts w:eastAsia="Calibri"/>
        </w:rPr>
        <w:t>ny</w:t>
      </w:r>
      <w:r w:rsidR="00FE018E" w:rsidRPr="00EC073D">
        <w:rPr>
          <w:rFonts w:eastAsia="Calibri"/>
        </w:rPr>
        <w:t xml:space="preserve"> positive effect on </w:t>
      </w:r>
      <w:r w:rsidR="000D5CDC" w:rsidRPr="00EC073D">
        <w:rPr>
          <w:rFonts w:eastAsia="Calibri"/>
        </w:rPr>
        <w:t>the spread of the virus at all,</w:t>
      </w:r>
      <w:r w:rsidR="00EC562B" w:rsidRPr="00EC073D">
        <w:rPr>
          <w:rFonts w:eastAsia="Calibri"/>
        </w:rPr>
        <w:t xml:space="preserve"> even with 80% or 90% use</w:t>
      </w:r>
      <w:r w:rsidR="00FE018E" w:rsidRPr="00EC073D">
        <w:rPr>
          <w:rFonts w:eastAsia="Calibri"/>
        </w:rPr>
        <w:t xml:space="preserve">. </w:t>
      </w:r>
      <w:r w:rsidR="00C55916" w:rsidRPr="00EC073D">
        <w:rPr>
          <w:rFonts w:eastAsia="Calibri"/>
        </w:rPr>
        <w:t>Also, a</w:t>
      </w:r>
      <w:r w:rsidR="00EC562B" w:rsidRPr="00EC073D">
        <w:rPr>
          <w:rFonts w:eastAsia="Calibri"/>
        </w:rPr>
        <w:t xml:space="preserve">n app cannot </w:t>
      </w:r>
      <w:r w:rsidR="006946BD" w:rsidRPr="00EC073D">
        <w:rPr>
          <w:rFonts w:eastAsia="Calibri"/>
        </w:rPr>
        <w:t xml:space="preserve">register </w:t>
      </w:r>
      <w:r w:rsidR="00EC562B" w:rsidRPr="00EC073D">
        <w:rPr>
          <w:rFonts w:eastAsia="Calibri"/>
        </w:rPr>
        <w:t xml:space="preserve">specific circumstances, such as </w:t>
      </w:r>
      <w:r w:rsidR="006946BD" w:rsidRPr="00EC073D">
        <w:rPr>
          <w:rFonts w:eastAsia="Calibri"/>
        </w:rPr>
        <w:t xml:space="preserve">the presence of </w:t>
      </w:r>
      <w:r w:rsidR="00EC562B" w:rsidRPr="00EC073D">
        <w:rPr>
          <w:rFonts w:eastAsia="Calibri"/>
        </w:rPr>
        <w:t>plexiglass</w:t>
      </w:r>
      <w:r w:rsidR="00B06E34" w:rsidRPr="00EC073D">
        <w:rPr>
          <w:rFonts w:eastAsia="Calibri"/>
        </w:rPr>
        <w:t xml:space="preserve"> and </w:t>
      </w:r>
      <w:r w:rsidR="00EC562B" w:rsidRPr="00EC073D">
        <w:rPr>
          <w:rFonts w:eastAsia="Calibri"/>
        </w:rPr>
        <w:t xml:space="preserve">windows or </w:t>
      </w:r>
      <w:r w:rsidR="00FE018E" w:rsidRPr="00EC073D">
        <w:rPr>
          <w:rFonts w:eastAsia="Calibri"/>
        </w:rPr>
        <w:t>wearing</w:t>
      </w:r>
      <w:r w:rsidR="00EC562B" w:rsidRPr="00EC073D">
        <w:rPr>
          <w:rFonts w:eastAsia="Calibri"/>
        </w:rPr>
        <w:t xml:space="preserve"> of personal protective equipment. </w:t>
      </w:r>
    </w:p>
    <w:p w14:paraId="5987F81A" w14:textId="77777777" w:rsidR="00064CAF" w:rsidRPr="00EC073D" w:rsidRDefault="00064CAF" w:rsidP="00064CAF">
      <w:pPr>
        <w:pStyle w:val="NormalWeb"/>
        <w:spacing w:before="0" w:beforeAutospacing="0" w:after="0" w:afterAutospacing="0" w:line="288" w:lineRule="auto"/>
        <w:ind w:left="567" w:hanging="567"/>
        <w:jc w:val="both"/>
        <w:rPr>
          <w:rFonts w:eastAsia="Calibri"/>
          <w:sz w:val="22"/>
          <w:szCs w:val="22"/>
          <w:lang w:val="en-GB"/>
        </w:rPr>
      </w:pPr>
    </w:p>
    <w:p w14:paraId="5045F495" w14:textId="1CC3704E" w:rsidR="00297272" w:rsidRPr="00EC073D" w:rsidRDefault="00064CAF" w:rsidP="004A10C1">
      <w:pPr>
        <w:pStyle w:val="Heading2"/>
        <w:ind w:left="567" w:hanging="567"/>
        <w:rPr>
          <w:rFonts w:eastAsia="Calibri"/>
        </w:rPr>
      </w:pPr>
      <w:r w:rsidRPr="00EC073D">
        <w:rPr>
          <w:rFonts w:eastAsia="Calibri"/>
        </w:rPr>
        <w:t xml:space="preserve">Moreover, </w:t>
      </w:r>
      <w:r w:rsidRPr="00EC073D">
        <w:rPr>
          <w:b/>
        </w:rPr>
        <w:t>these a</w:t>
      </w:r>
      <w:r w:rsidR="00A767BB" w:rsidRPr="00EC073D">
        <w:rPr>
          <w:b/>
        </w:rPr>
        <w:t xml:space="preserve">pps lead to the </w:t>
      </w:r>
      <w:r w:rsidRPr="00EC073D">
        <w:rPr>
          <w:b/>
        </w:rPr>
        <w:t xml:space="preserve">(partial) </w:t>
      </w:r>
      <w:r w:rsidR="00A767BB" w:rsidRPr="00EC073D">
        <w:rPr>
          <w:b/>
        </w:rPr>
        <w:t xml:space="preserve">setting aside of various </w:t>
      </w:r>
      <w:r w:rsidRPr="00EC073D">
        <w:rPr>
          <w:b/>
        </w:rPr>
        <w:t xml:space="preserve">human </w:t>
      </w:r>
      <w:r w:rsidR="00A767BB" w:rsidRPr="00EC073D">
        <w:rPr>
          <w:b/>
        </w:rPr>
        <w:t>rights and freedoms</w:t>
      </w:r>
      <w:r w:rsidR="00A767BB" w:rsidRPr="00EC073D">
        <w:t xml:space="preserve">, </w:t>
      </w:r>
      <w:r w:rsidR="004312E4" w:rsidRPr="00EC073D">
        <w:t>as they t</w:t>
      </w:r>
      <w:r w:rsidR="004312E4" w:rsidRPr="00EC073D">
        <w:rPr>
          <w:rFonts w:eastAsia="Calibri"/>
        </w:rPr>
        <w:t>ouch on our freedom of associ</w:t>
      </w:r>
      <w:r w:rsidR="003A3297" w:rsidRPr="00EC073D">
        <w:rPr>
          <w:rFonts w:eastAsia="Calibri"/>
        </w:rPr>
        <w:t>ation, right to safety</w:t>
      </w:r>
      <w:r w:rsidR="00B06E34" w:rsidRPr="00EC073D">
        <w:rPr>
          <w:rFonts w:eastAsia="Calibri"/>
        </w:rPr>
        <w:t>,</w:t>
      </w:r>
      <w:r w:rsidR="004312E4" w:rsidRPr="00EC073D">
        <w:rPr>
          <w:rFonts w:eastAsia="Calibri"/>
        </w:rPr>
        <w:t xml:space="preserve"> to non-discrimination</w:t>
      </w:r>
      <w:r w:rsidR="00B06E34" w:rsidRPr="00EC073D">
        <w:rPr>
          <w:rFonts w:eastAsia="Calibri"/>
        </w:rPr>
        <w:t>,</w:t>
      </w:r>
      <w:r w:rsidR="004312E4" w:rsidRPr="00EC073D">
        <w:rPr>
          <w:rFonts w:eastAsia="Calibri"/>
        </w:rPr>
        <w:t xml:space="preserve"> and to privacy.</w:t>
      </w:r>
    </w:p>
    <w:p w14:paraId="26C4CAA0" w14:textId="77777777" w:rsidR="004312E4" w:rsidRPr="00EC073D" w:rsidRDefault="004312E4" w:rsidP="00297272">
      <w:pPr>
        <w:ind w:left="567" w:hanging="567"/>
        <w:rPr>
          <w:rFonts w:eastAsia="Calibri"/>
        </w:rPr>
      </w:pPr>
    </w:p>
    <w:p w14:paraId="669E3570" w14:textId="70054A87" w:rsidR="004312E4" w:rsidRPr="00EC073D" w:rsidRDefault="004312E4" w:rsidP="004A10C1">
      <w:pPr>
        <w:pStyle w:val="Heading2"/>
        <w:ind w:left="567" w:hanging="567"/>
      </w:pPr>
      <w:r w:rsidRPr="00EC073D">
        <w:t xml:space="preserve">While </w:t>
      </w:r>
      <w:r w:rsidRPr="00EC073D">
        <w:rPr>
          <w:rFonts w:eastAsia="Calibri"/>
        </w:rPr>
        <w:t xml:space="preserve">very important, privacy is about much more than our personal data and anonymity. Privacy is also about the right not to be followed, tracked, and </w:t>
      </w:r>
      <w:r w:rsidR="000439AF" w:rsidRPr="00EC073D">
        <w:rPr>
          <w:rFonts w:eastAsia="Calibri"/>
        </w:rPr>
        <w:t>put under surveillance</w:t>
      </w:r>
      <w:r w:rsidRPr="00EC073D">
        <w:rPr>
          <w:rFonts w:eastAsia="Calibri"/>
        </w:rPr>
        <w:t xml:space="preserve">. It has been scientifically proven that when people know they are being followed, they start to behave differently. According to the European Court of Human Rights, this </w:t>
      </w:r>
      <w:r w:rsidR="00034346">
        <w:rPr>
          <w:rFonts w:eastAsia="Calibri"/>
        </w:rPr>
        <w:t>"</w:t>
      </w:r>
      <w:r w:rsidRPr="00EC073D">
        <w:rPr>
          <w:rFonts w:eastAsia="Calibri"/>
        </w:rPr>
        <w:t>chilling effect</w:t>
      </w:r>
      <w:r w:rsidR="00034346">
        <w:rPr>
          <w:rFonts w:eastAsia="Calibri"/>
        </w:rPr>
        <w:t>"</w:t>
      </w:r>
      <w:r w:rsidRPr="00EC073D">
        <w:rPr>
          <w:rFonts w:eastAsia="Calibri"/>
        </w:rPr>
        <w:t xml:space="preserve"> is an invasion of our privacy. </w:t>
      </w:r>
      <w:r w:rsidR="0096195E" w:rsidRPr="00EC073D">
        <w:rPr>
          <w:rFonts w:eastAsia="Calibri"/>
        </w:rPr>
        <w:t xml:space="preserve">The same </w:t>
      </w:r>
      <w:r w:rsidRPr="00EC073D">
        <w:rPr>
          <w:rFonts w:eastAsia="Calibri"/>
        </w:rPr>
        <w:t xml:space="preserve">broad concept of privacy should be included in </w:t>
      </w:r>
      <w:r w:rsidR="00F11566" w:rsidRPr="00EC073D">
        <w:rPr>
          <w:rFonts w:eastAsia="Calibri"/>
        </w:rPr>
        <w:t xml:space="preserve">the AI </w:t>
      </w:r>
      <w:r w:rsidRPr="00EC073D">
        <w:rPr>
          <w:rFonts w:eastAsia="Calibri"/>
        </w:rPr>
        <w:t>debate.</w:t>
      </w:r>
    </w:p>
    <w:p w14:paraId="5E74F74E" w14:textId="77777777" w:rsidR="00297272" w:rsidRPr="00EC073D" w:rsidRDefault="00297272" w:rsidP="00297272">
      <w:pPr>
        <w:ind w:left="567" w:hanging="567"/>
      </w:pPr>
    </w:p>
    <w:p w14:paraId="48406193" w14:textId="77777777" w:rsidR="00A65135" w:rsidRPr="00EC073D" w:rsidRDefault="00297272" w:rsidP="004A10C1">
      <w:pPr>
        <w:pStyle w:val="Heading2"/>
        <w:ind w:left="567" w:hanging="567"/>
      </w:pPr>
      <w:r w:rsidRPr="00EC073D">
        <w:t>There is</w:t>
      </w:r>
      <w:r w:rsidR="00EA0028" w:rsidRPr="00EC073D">
        <w:t xml:space="preserve"> a risk that data </w:t>
      </w:r>
      <w:r w:rsidR="00F11566" w:rsidRPr="00EC073D">
        <w:t xml:space="preserve">collected </w:t>
      </w:r>
      <w:r w:rsidR="00EA0028" w:rsidRPr="00EC073D">
        <w:t>(now or in the future) w</w:t>
      </w:r>
      <w:r w:rsidRPr="00EC073D">
        <w:t xml:space="preserve">ill not only be used to fight the current pandemic, </w:t>
      </w:r>
      <w:r w:rsidR="00EA0028" w:rsidRPr="00EC073D">
        <w:t xml:space="preserve">but also to profile, </w:t>
      </w:r>
      <w:r w:rsidR="00F11566" w:rsidRPr="00EC073D">
        <w:t xml:space="preserve">categorise </w:t>
      </w:r>
      <w:r w:rsidR="00EA0028" w:rsidRPr="00EC073D">
        <w:t xml:space="preserve">and score people for different purposes. </w:t>
      </w:r>
      <w:r w:rsidR="00F11566" w:rsidRPr="00EC073D">
        <w:t xml:space="preserve">In the more </w:t>
      </w:r>
      <w:r w:rsidR="00F11566" w:rsidRPr="00EC073D">
        <w:lastRenderedPageBreak/>
        <w:t>distant</w:t>
      </w:r>
      <w:r w:rsidR="00EA0028" w:rsidRPr="00EC073D">
        <w:t xml:space="preserve"> </w:t>
      </w:r>
      <w:r w:rsidR="00F11566" w:rsidRPr="00EC073D">
        <w:t>future it is even possible to</w:t>
      </w:r>
      <w:r w:rsidR="00EA0028" w:rsidRPr="00EC073D">
        <w:t xml:space="preserve"> imagine that </w:t>
      </w:r>
      <w:r w:rsidR="00C06F57" w:rsidRPr="00EC073D">
        <w:rPr>
          <w:b/>
        </w:rPr>
        <w:t>"</w:t>
      </w:r>
      <w:r w:rsidR="00EA0028" w:rsidRPr="00EC073D">
        <w:rPr>
          <w:b/>
        </w:rPr>
        <w:t>function creep</w:t>
      </w:r>
      <w:r w:rsidR="00C06F57" w:rsidRPr="00EC073D">
        <w:rPr>
          <w:b/>
        </w:rPr>
        <w:t>"</w:t>
      </w:r>
      <w:r w:rsidR="00EA0028" w:rsidRPr="00EC073D">
        <w:t xml:space="preserve"> could lead to </w:t>
      </w:r>
      <w:r w:rsidR="00EA1CBA" w:rsidRPr="00EC073D">
        <w:t xml:space="preserve">unwanted </w:t>
      </w:r>
      <w:r w:rsidR="00F11566" w:rsidRPr="00EC073D">
        <w:t xml:space="preserve">types </w:t>
      </w:r>
      <w:r w:rsidR="00EA0028" w:rsidRPr="00EC073D">
        <w:t>of profiling in supervision and surveillance, acceptance for insurance or social benefits, hiring or dismissal, et</w:t>
      </w:r>
      <w:r w:rsidRPr="00EC073D">
        <w:t xml:space="preserve">c. The data collected </w:t>
      </w:r>
      <w:r w:rsidR="00F11566" w:rsidRPr="00EC073D">
        <w:t xml:space="preserve">using such </w:t>
      </w:r>
      <w:r w:rsidRPr="00EC073D">
        <w:t>a</w:t>
      </w:r>
      <w:r w:rsidR="00EA0028" w:rsidRPr="00EC073D">
        <w:t>pps may therefore under no circumstances be used for profiling, risk scoring, classification</w:t>
      </w:r>
      <w:r w:rsidR="00F11566" w:rsidRPr="00EC073D">
        <w:t>,</w:t>
      </w:r>
      <w:r w:rsidR="00EA0028" w:rsidRPr="00EC073D">
        <w:t xml:space="preserve"> or prediction.</w:t>
      </w:r>
    </w:p>
    <w:p w14:paraId="68EC1001" w14:textId="77777777" w:rsidR="000D5CDC" w:rsidRPr="00EC073D" w:rsidRDefault="000D5CDC" w:rsidP="004312E4">
      <w:pPr>
        <w:ind w:left="567" w:hanging="567"/>
      </w:pPr>
    </w:p>
    <w:p w14:paraId="432EDAC4" w14:textId="77777777" w:rsidR="002742A0" w:rsidRPr="00EC073D" w:rsidRDefault="00EC562B" w:rsidP="004A10C1">
      <w:pPr>
        <w:pStyle w:val="Heading2"/>
        <w:ind w:left="567" w:hanging="567"/>
        <w:rPr>
          <w:rFonts w:eastAsia="Calibri"/>
        </w:rPr>
      </w:pPr>
      <w:r w:rsidRPr="00EC073D">
        <w:rPr>
          <w:rFonts w:eastAsia="Calibri"/>
        </w:rPr>
        <w:t xml:space="preserve">Moreover, </w:t>
      </w:r>
      <w:r w:rsidRPr="00EC073D">
        <w:rPr>
          <w:rFonts w:eastAsia="Calibri"/>
          <w:b/>
        </w:rPr>
        <w:t xml:space="preserve">any AI solution </w:t>
      </w:r>
      <w:r w:rsidR="00A65135" w:rsidRPr="00EC073D">
        <w:rPr>
          <w:rFonts w:eastAsia="Calibri"/>
          <w:b/>
        </w:rPr>
        <w:t xml:space="preserve">deployed </w:t>
      </w:r>
      <w:r w:rsidRPr="00EC073D">
        <w:rPr>
          <w:rFonts w:eastAsia="Calibri"/>
          <w:b/>
        </w:rPr>
        <w:t>under these extraordinary circumstances</w:t>
      </w:r>
      <w:r w:rsidR="00F11566" w:rsidRPr="00EC073D">
        <w:rPr>
          <w:rFonts w:eastAsia="Calibri"/>
          <w:b/>
        </w:rPr>
        <w:t xml:space="preserve"> and </w:t>
      </w:r>
      <w:r w:rsidRPr="00EC073D">
        <w:rPr>
          <w:rFonts w:eastAsia="Calibri"/>
          <w:b/>
        </w:rPr>
        <w:t xml:space="preserve">even with the best </w:t>
      </w:r>
      <w:r w:rsidR="00F11566" w:rsidRPr="00EC073D">
        <w:rPr>
          <w:rFonts w:eastAsia="Calibri"/>
          <w:b/>
        </w:rPr>
        <w:t xml:space="preserve">of </w:t>
      </w:r>
      <w:r w:rsidRPr="00EC073D">
        <w:rPr>
          <w:rFonts w:eastAsia="Calibri"/>
          <w:b/>
        </w:rPr>
        <w:t xml:space="preserve">intentions, </w:t>
      </w:r>
      <w:r w:rsidR="002742A0" w:rsidRPr="00EC073D">
        <w:rPr>
          <w:rFonts w:eastAsia="Calibri"/>
          <w:b/>
        </w:rPr>
        <w:t>will set a precedent</w:t>
      </w:r>
      <w:r w:rsidR="002742A0" w:rsidRPr="00EC073D">
        <w:rPr>
          <w:rFonts w:eastAsia="Calibri"/>
        </w:rPr>
        <w:t xml:space="preserve">, whether we like it or not. Previous crises have shown that, despite </w:t>
      </w:r>
      <w:r w:rsidR="00F11566" w:rsidRPr="00EC073D">
        <w:rPr>
          <w:rFonts w:eastAsia="Calibri"/>
        </w:rPr>
        <w:t xml:space="preserve">every </w:t>
      </w:r>
      <w:r w:rsidR="002742A0" w:rsidRPr="00EC073D">
        <w:rPr>
          <w:rFonts w:eastAsia="Calibri"/>
        </w:rPr>
        <w:t>good intention, such measures will in practice never go away.</w:t>
      </w:r>
    </w:p>
    <w:p w14:paraId="778B7A53" w14:textId="77777777" w:rsidR="002742A0" w:rsidRPr="00EC073D" w:rsidRDefault="002742A0" w:rsidP="002742A0">
      <w:pPr>
        <w:tabs>
          <w:tab w:val="left" w:pos="567"/>
        </w:tabs>
        <w:ind w:left="567" w:hanging="567"/>
        <w:rPr>
          <w:rFonts w:eastAsia="Calibri"/>
        </w:rPr>
      </w:pPr>
    </w:p>
    <w:p w14:paraId="3CE0BC49" w14:textId="77777777" w:rsidR="00064CAF" w:rsidRPr="00EC073D" w:rsidRDefault="00A65135" w:rsidP="004A10C1">
      <w:pPr>
        <w:pStyle w:val="Heading2"/>
        <w:ind w:left="567" w:hanging="567"/>
        <w:rPr>
          <w:rFonts w:eastAsia="Calibri"/>
        </w:rPr>
      </w:pPr>
      <w:r w:rsidRPr="00EC073D">
        <w:rPr>
          <w:rFonts w:eastAsia="Calibri"/>
        </w:rPr>
        <w:t xml:space="preserve">The </w:t>
      </w:r>
      <w:r w:rsidR="004312E4" w:rsidRPr="00EC073D">
        <w:rPr>
          <w:rFonts w:eastAsia="Calibri"/>
        </w:rPr>
        <w:t xml:space="preserve">use of AI during this pandemic </w:t>
      </w:r>
      <w:r w:rsidRPr="00EC073D">
        <w:rPr>
          <w:rFonts w:eastAsia="Calibri"/>
        </w:rPr>
        <w:t xml:space="preserve">should </w:t>
      </w:r>
      <w:r w:rsidR="00EC562B" w:rsidRPr="00EC073D">
        <w:rPr>
          <w:rFonts w:eastAsia="Calibri"/>
        </w:rPr>
        <w:t xml:space="preserve">thus </w:t>
      </w:r>
      <w:r w:rsidRPr="00EC073D">
        <w:rPr>
          <w:rFonts w:eastAsia="Calibri"/>
        </w:rPr>
        <w:t>always be measured</w:t>
      </w:r>
      <w:r w:rsidR="00EC562B" w:rsidRPr="00EC073D">
        <w:rPr>
          <w:rFonts w:eastAsia="Calibri"/>
        </w:rPr>
        <w:t xml:space="preserve"> and weighed against several </w:t>
      </w:r>
      <w:r w:rsidR="00E77648" w:rsidRPr="00EC073D">
        <w:rPr>
          <w:rFonts w:eastAsia="Calibri"/>
        </w:rPr>
        <w:t>considerations,</w:t>
      </w:r>
      <w:r w:rsidR="009B6292" w:rsidRPr="00EC073D">
        <w:rPr>
          <w:rFonts w:eastAsia="Calibri"/>
        </w:rPr>
        <w:t xml:space="preserve"> </w:t>
      </w:r>
      <w:r w:rsidRPr="00EC073D">
        <w:rPr>
          <w:rFonts w:eastAsia="Calibri"/>
        </w:rPr>
        <w:t>such as</w:t>
      </w:r>
      <w:r w:rsidR="00F11566" w:rsidRPr="00EC073D">
        <w:rPr>
          <w:rFonts w:eastAsia="Calibri"/>
        </w:rPr>
        <w:t>:</w:t>
      </w:r>
      <w:r w:rsidR="00064CAF" w:rsidRPr="00EC073D">
        <w:rPr>
          <w:rFonts w:eastAsia="Calibri"/>
        </w:rPr>
        <w:t xml:space="preserve"> (i) </w:t>
      </w:r>
      <w:r w:rsidRPr="00EC073D">
        <w:rPr>
          <w:rFonts w:eastAsia="Calibri"/>
        </w:rPr>
        <w:t xml:space="preserve">is </w:t>
      </w:r>
      <w:r w:rsidR="009B6292" w:rsidRPr="00EC073D">
        <w:rPr>
          <w:rFonts w:eastAsia="Calibri"/>
        </w:rPr>
        <w:t xml:space="preserve">it </w:t>
      </w:r>
      <w:r w:rsidR="002742A0" w:rsidRPr="00EC073D">
        <w:rPr>
          <w:rFonts w:eastAsia="Calibri"/>
        </w:rPr>
        <w:t xml:space="preserve">effective </w:t>
      </w:r>
      <w:r w:rsidR="00EC562B" w:rsidRPr="00EC073D">
        <w:rPr>
          <w:rFonts w:eastAsia="Calibri"/>
        </w:rPr>
        <w:t>and</w:t>
      </w:r>
      <w:r w:rsidR="00064CAF" w:rsidRPr="00EC073D">
        <w:rPr>
          <w:rFonts w:eastAsia="Calibri"/>
        </w:rPr>
        <w:t xml:space="preserve"> reliable</w:t>
      </w:r>
      <w:r w:rsidR="009B6292" w:rsidRPr="00EC073D">
        <w:rPr>
          <w:rFonts w:eastAsia="Calibri"/>
        </w:rPr>
        <w:t>?</w:t>
      </w:r>
      <w:r w:rsidR="00064CAF" w:rsidRPr="00EC073D">
        <w:rPr>
          <w:rFonts w:eastAsia="Calibri"/>
        </w:rPr>
        <w:t xml:space="preserve"> (ii) </w:t>
      </w:r>
      <w:r w:rsidR="009B6292" w:rsidRPr="00EC073D">
        <w:rPr>
          <w:rFonts w:eastAsia="Calibri"/>
        </w:rPr>
        <w:t xml:space="preserve">do </w:t>
      </w:r>
      <w:r w:rsidR="00EC562B" w:rsidRPr="00EC073D">
        <w:rPr>
          <w:rFonts w:eastAsia="Calibri"/>
        </w:rPr>
        <w:t xml:space="preserve">less invasive solutions </w:t>
      </w:r>
      <w:r w:rsidR="009B6292" w:rsidRPr="00EC073D">
        <w:rPr>
          <w:rFonts w:eastAsia="Calibri"/>
        </w:rPr>
        <w:t>exist?</w:t>
      </w:r>
      <w:r w:rsidR="00064CAF" w:rsidRPr="00EC073D">
        <w:rPr>
          <w:rFonts w:eastAsia="Calibri"/>
        </w:rPr>
        <w:t xml:space="preserve"> (iii) </w:t>
      </w:r>
      <w:r w:rsidRPr="00EC073D">
        <w:rPr>
          <w:rFonts w:eastAsia="Calibri"/>
        </w:rPr>
        <w:t xml:space="preserve">do </w:t>
      </w:r>
      <w:r w:rsidR="00EC562B" w:rsidRPr="00EC073D">
        <w:rPr>
          <w:rFonts w:eastAsia="Calibri"/>
        </w:rPr>
        <w:t>it</w:t>
      </w:r>
      <w:r w:rsidR="009B6292" w:rsidRPr="00EC073D">
        <w:rPr>
          <w:rFonts w:eastAsia="Calibri"/>
        </w:rPr>
        <w:t>s benefits</w:t>
      </w:r>
      <w:r w:rsidR="00EC562B" w:rsidRPr="00EC073D">
        <w:rPr>
          <w:rFonts w:eastAsia="Calibri"/>
        </w:rPr>
        <w:t xml:space="preserve"> </w:t>
      </w:r>
      <w:r w:rsidR="00064CAF" w:rsidRPr="00EC073D">
        <w:rPr>
          <w:rFonts w:eastAsia="Calibri"/>
        </w:rPr>
        <w:t xml:space="preserve">outweigh </w:t>
      </w:r>
      <w:r w:rsidR="00EC562B" w:rsidRPr="00EC073D">
        <w:rPr>
          <w:rFonts w:eastAsia="Calibri"/>
        </w:rPr>
        <w:t xml:space="preserve">societal, ethical and fundamental rights </w:t>
      </w:r>
      <w:r w:rsidR="009B6292" w:rsidRPr="00EC073D">
        <w:rPr>
          <w:rFonts w:eastAsia="Calibri"/>
        </w:rPr>
        <w:t>concerns?</w:t>
      </w:r>
      <w:r w:rsidR="00EC562B" w:rsidRPr="00EC073D">
        <w:rPr>
          <w:rFonts w:eastAsia="Calibri"/>
        </w:rPr>
        <w:t xml:space="preserve"> and (iv) can a responsible trade-off</w:t>
      </w:r>
      <w:r w:rsidR="00064CAF" w:rsidRPr="00EC073D">
        <w:rPr>
          <w:rFonts w:eastAsia="Calibri"/>
        </w:rPr>
        <w:t xml:space="preserve"> be </w:t>
      </w:r>
      <w:r w:rsidR="009B6292" w:rsidRPr="00EC073D">
        <w:rPr>
          <w:rFonts w:eastAsia="Calibri"/>
        </w:rPr>
        <w:t xml:space="preserve">achieved </w:t>
      </w:r>
      <w:r w:rsidR="00064CAF" w:rsidRPr="00EC073D">
        <w:rPr>
          <w:rFonts w:eastAsia="Calibri"/>
        </w:rPr>
        <w:t>between conflicting fundamental rights and freedoms</w:t>
      </w:r>
      <w:r w:rsidR="009B6292" w:rsidRPr="00EC073D">
        <w:rPr>
          <w:rFonts w:eastAsia="Calibri"/>
        </w:rPr>
        <w:t>? Moreover</w:t>
      </w:r>
      <w:r w:rsidR="00EC562B" w:rsidRPr="00EC073D">
        <w:rPr>
          <w:rFonts w:eastAsia="Calibri"/>
        </w:rPr>
        <w:t>, these kinds of systems</w:t>
      </w:r>
      <w:r w:rsidR="00FB6BAD" w:rsidRPr="00EC073D">
        <w:rPr>
          <w:rFonts w:eastAsia="Calibri"/>
        </w:rPr>
        <w:t xml:space="preserve"> </w:t>
      </w:r>
      <w:r w:rsidR="00FB6BAD" w:rsidRPr="00EC073D">
        <w:rPr>
          <w:rFonts w:eastAsia="Calibri"/>
          <w:b/>
        </w:rPr>
        <w:t>may</w:t>
      </w:r>
      <w:r w:rsidR="00FB6BAD" w:rsidRPr="00EC073D">
        <w:rPr>
          <w:rFonts w:eastAsia="Calibri"/>
        </w:rPr>
        <w:t xml:space="preserve"> </w:t>
      </w:r>
      <w:r w:rsidR="00FB6BAD" w:rsidRPr="00EC073D">
        <w:rPr>
          <w:rFonts w:eastAsia="Calibri"/>
          <w:b/>
        </w:rPr>
        <w:t xml:space="preserve">not be </w:t>
      </w:r>
      <w:r w:rsidR="009B6292" w:rsidRPr="00EC073D">
        <w:rPr>
          <w:rFonts w:eastAsia="Calibri"/>
          <w:b/>
        </w:rPr>
        <w:t xml:space="preserve">deployed under </w:t>
      </w:r>
      <w:r w:rsidR="00FB6BAD" w:rsidRPr="00EC073D">
        <w:rPr>
          <w:rFonts w:eastAsia="Calibri"/>
          <w:b/>
        </w:rPr>
        <w:t>any form of obligation or coercion</w:t>
      </w:r>
      <w:r w:rsidR="00FB6BAD" w:rsidRPr="00EC073D">
        <w:rPr>
          <w:rFonts w:eastAsia="Calibri"/>
        </w:rPr>
        <w:t>.</w:t>
      </w:r>
    </w:p>
    <w:p w14:paraId="14A4195C" w14:textId="77777777" w:rsidR="008E6A4C" w:rsidRPr="00EC073D" w:rsidRDefault="008E6A4C" w:rsidP="00B2622B">
      <w:pPr>
        <w:ind w:left="567" w:hanging="567"/>
        <w:rPr>
          <w:rFonts w:eastAsia="Calibri"/>
        </w:rPr>
      </w:pPr>
    </w:p>
    <w:p w14:paraId="766D93EB" w14:textId="77777777" w:rsidR="00646AC2" w:rsidRPr="00EC073D" w:rsidRDefault="00EC562B" w:rsidP="001D2E74">
      <w:pPr>
        <w:pStyle w:val="Heading2"/>
        <w:keepNext/>
        <w:keepLines/>
        <w:ind w:left="567" w:hanging="567"/>
      </w:pPr>
      <w:r w:rsidRPr="00EC073D">
        <w:rPr>
          <w:rFonts w:eastAsia="Calibri"/>
        </w:rPr>
        <w:t>The EESC urges policy</w:t>
      </w:r>
      <w:r w:rsidR="009B6292" w:rsidRPr="00EC073D">
        <w:rPr>
          <w:rFonts w:eastAsia="Calibri"/>
        </w:rPr>
        <w:t>-</w:t>
      </w:r>
      <w:r w:rsidRPr="00EC073D">
        <w:rPr>
          <w:rFonts w:eastAsia="Calibri"/>
        </w:rPr>
        <w:t xml:space="preserve">makers </w:t>
      </w:r>
      <w:r w:rsidRPr="00EC073D">
        <w:rPr>
          <w:rFonts w:eastAsia="Calibri"/>
          <w:b/>
        </w:rPr>
        <w:t xml:space="preserve">not to succumb to techno-solutionism too </w:t>
      </w:r>
      <w:r w:rsidR="00AB6A7F" w:rsidRPr="00EC073D">
        <w:rPr>
          <w:rFonts w:eastAsia="Calibri"/>
          <w:b/>
        </w:rPr>
        <w:t>readily</w:t>
      </w:r>
      <w:r w:rsidRPr="00EC073D">
        <w:rPr>
          <w:rFonts w:eastAsia="Calibri"/>
        </w:rPr>
        <w:t xml:space="preserve">. </w:t>
      </w:r>
      <w:r w:rsidR="00B2622B" w:rsidRPr="00EC073D">
        <w:t>G</w:t>
      </w:r>
      <w:r w:rsidR="00772FA2" w:rsidRPr="00EC073D">
        <w:t xml:space="preserve">iven the gravity of the situation, </w:t>
      </w:r>
      <w:r w:rsidR="00B2622B" w:rsidRPr="00EC073D">
        <w:t xml:space="preserve">we recommend </w:t>
      </w:r>
      <w:r w:rsidR="00772FA2" w:rsidRPr="00EC073D">
        <w:t xml:space="preserve">that applications </w:t>
      </w:r>
      <w:r w:rsidR="00AB6A7F" w:rsidRPr="00EC073D">
        <w:t xml:space="preserve">linked to </w:t>
      </w:r>
      <w:r w:rsidR="00772FA2" w:rsidRPr="00EC073D">
        <w:t xml:space="preserve">projects </w:t>
      </w:r>
      <w:r w:rsidR="00AB6A7F" w:rsidRPr="00EC073D">
        <w:t>designed to</w:t>
      </w:r>
      <w:r w:rsidR="00772FA2" w:rsidRPr="00EC073D">
        <w:t xml:space="preserve"> </w:t>
      </w:r>
      <w:r w:rsidR="00AB6A7F" w:rsidRPr="00EC073D">
        <w:t>help</w:t>
      </w:r>
      <w:r w:rsidR="00772FA2" w:rsidRPr="00EC073D">
        <w:t xml:space="preserve"> control the pandemic</w:t>
      </w:r>
      <w:r w:rsidR="00881B1E" w:rsidRPr="00EC073D">
        <w:t xml:space="preserve"> be grounded in</w:t>
      </w:r>
      <w:r w:rsidR="001A334B" w:rsidRPr="00EC073D">
        <w:t xml:space="preserve"> sound research in epid</w:t>
      </w:r>
      <w:r w:rsidR="00881B1E" w:rsidRPr="00EC073D">
        <w:t xml:space="preserve">emiology, sociology, psychology, law, ethics and systems sciences. </w:t>
      </w:r>
      <w:r w:rsidR="001A334B" w:rsidRPr="00EC073D">
        <w:t xml:space="preserve">Before </w:t>
      </w:r>
      <w:r w:rsidR="00881B1E" w:rsidRPr="00EC073D">
        <w:t xml:space="preserve">deciding on the use of </w:t>
      </w:r>
      <w:r w:rsidR="001A334B" w:rsidRPr="00EC073D">
        <w:t>these systems</w:t>
      </w:r>
      <w:r w:rsidR="00881B1E" w:rsidRPr="00EC073D">
        <w:t>, efficacy, necessity and</w:t>
      </w:r>
      <w:r w:rsidR="001A334B" w:rsidRPr="00EC073D">
        <w:t xml:space="preserve"> sensitivity analy</w:t>
      </w:r>
      <w:r w:rsidR="00881B1E" w:rsidRPr="00EC073D">
        <w:t xml:space="preserve">sis and simulations need to be conducted. </w:t>
      </w:r>
    </w:p>
    <w:p w14:paraId="64D092BC" w14:textId="102612D2" w:rsidR="00784459" w:rsidRDefault="00784459" w:rsidP="001D2E74">
      <w:pPr>
        <w:keepNext/>
        <w:keepLines/>
        <w:ind w:left="567" w:hanging="567"/>
      </w:pPr>
    </w:p>
    <w:p w14:paraId="387FCFCF" w14:textId="57500F7B" w:rsidR="00096472" w:rsidRDefault="00096472" w:rsidP="001D2E74">
      <w:pPr>
        <w:keepNext/>
        <w:keepLines/>
      </w:pPr>
      <w:r>
        <w:t>Brussels, 25 June 2020</w:t>
      </w:r>
    </w:p>
    <w:p w14:paraId="1A541A0F" w14:textId="77777777" w:rsidR="00096472" w:rsidRDefault="00096472" w:rsidP="00096472"/>
    <w:p w14:paraId="27786D78" w14:textId="77777777" w:rsidR="00096472" w:rsidRDefault="00096472" w:rsidP="00096472"/>
    <w:p w14:paraId="520C5B07" w14:textId="77777777" w:rsidR="00096472" w:rsidRDefault="00096472" w:rsidP="00096472"/>
    <w:p w14:paraId="3F0CEB7E" w14:textId="77777777" w:rsidR="00096472" w:rsidRDefault="00096472" w:rsidP="00096472"/>
    <w:p w14:paraId="6DB31358" w14:textId="77777777" w:rsidR="00096472" w:rsidRDefault="00096472" w:rsidP="00096472">
      <w:r>
        <w:t>Ariane RODERT</w:t>
      </w:r>
    </w:p>
    <w:p w14:paraId="1FACB4B8" w14:textId="160905CC" w:rsidR="00096472" w:rsidRDefault="00EB790D" w:rsidP="00096472">
      <w:pPr>
        <w:ind w:left="567" w:hanging="567"/>
      </w:pPr>
      <w:r>
        <w:t>The p</w:t>
      </w:r>
      <w:r w:rsidR="00096472">
        <w:t>resident of the Section for the Single Market, Production and Consumption</w:t>
      </w:r>
    </w:p>
    <w:p w14:paraId="35CA598A" w14:textId="77777777" w:rsidR="00985455" w:rsidRPr="00EC073D" w:rsidRDefault="00985455" w:rsidP="00096472">
      <w:pPr>
        <w:ind w:left="567" w:hanging="567"/>
      </w:pPr>
    </w:p>
    <w:p w14:paraId="309A1395" w14:textId="7330142F" w:rsidR="00784459" w:rsidRPr="00EC073D" w:rsidRDefault="00EC073D" w:rsidP="001D2E74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  <w:r w:rsidRPr="00A7552E">
        <w:t>_____________</w:t>
      </w:r>
    </w:p>
    <w:sectPr w:rsidR="00784459" w:rsidRPr="00EC073D" w:rsidSect="003873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6597" w14:textId="77777777" w:rsidR="00CD3E48" w:rsidRDefault="00CD3E48">
      <w:r>
        <w:separator/>
      </w:r>
    </w:p>
  </w:endnote>
  <w:endnote w:type="continuationSeparator" w:id="0">
    <w:p w14:paraId="454F744D" w14:textId="77777777" w:rsidR="00CD3E48" w:rsidRDefault="00CD3E48">
      <w:r>
        <w:continuationSeparator/>
      </w:r>
    </w:p>
  </w:endnote>
  <w:endnote w:type="continuationNotice" w:id="1">
    <w:p w14:paraId="2FB1FFE7" w14:textId="77777777" w:rsidR="00CD3E48" w:rsidRDefault="00CD3E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EF2E" w14:textId="188E9442" w:rsidR="00DA62F0" w:rsidRPr="00387313" w:rsidRDefault="00387313" w:rsidP="00387313">
    <w:pPr>
      <w:pStyle w:val="Footer"/>
    </w:pPr>
    <w:r>
      <w:t xml:space="preserve">INT/894 – EESC-2020-01110-00-00-AS-TRA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14F8D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C14F8D">
        <w:rPr>
          <w:noProof/>
        </w:rPr>
        <w:instrText>3</w:instrText>
      </w:r>
    </w:fldSimple>
    <w:r>
      <w:instrText xml:space="preserve"> </w:instrText>
    </w:r>
    <w:r>
      <w:fldChar w:fldCharType="separate"/>
    </w:r>
    <w:r w:rsidR="00C14F8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0906" w14:textId="77777777" w:rsidR="00DA62F0" w:rsidRPr="00387313" w:rsidRDefault="00DA62F0" w:rsidP="003873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8F9" w14:textId="5ED9928B" w:rsidR="00DA62F0" w:rsidRPr="00387313" w:rsidRDefault="00387313" w:rsidP="00387313">
    <w:pPr>
      <w:pStyle w:val="Footer"/>
    </w:pPr>
    <w:r>
      <w:t xml:space="preserve">INT/894 – EESC-2020-01110-00-00-AS-TRA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14F8D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C14F8D">
        <w:rPr>
          <w:noProof/>
        </w:rPr>
        <w:instrText>10</w:instrText>
      </w:r>
    </w:fldSimple>
    <w:r>
      <w:instrText xml:space="preserve"> </w:instrText>
    </w:r>
    <w:r>
      <w:fldChar w:fldCharType="separate"/>
    </w:r>
    <w:r w:rsidR="00C14F8D">
      <w:rPr>
        <w:noProof/>
      </w:rPr>
      <w:t>10</w:t>
    </w:r>
    <w: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FFF63" w14:textId="77777777" w:rsidR="00DA62F0" w:rsidRPr="00387313" w:rsidRDefault="00DA62F0" w:rsidP="003873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8E30" w14:textId="77777777" w:rsidR="00CD3E48" w:rsidRDefault="00CD3E48">
      <w:r>
        <w:separator/>
      </w:r>
    </w:p>
  </w:footnote>
  <w:footnote w:type="continuationSeparator" w:id="0">
    <w:p w14:paraId="2E9EF795" w14:textId="77777777" w:rsidR="00CD3E48" w:rsidRDefault="00CD3E48">
      <w:r>
        <w:continuationSeparator/>
      </w:r>
    </w:p>
  </w:footnote>
  <w:footnote w:type="continuationNotice" w:id="1">
    <w:p w14:paraId="6EC6EFCA" w14:textId="77777777" w:rsidR="00CD3E48" w:rsidRDefault="00CD3E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3420" w14:textId="77777777" w:rsidR="00DA62F0" w:rsidRPr="00387313" w:rsidRDefault="00DA62F0" w:rsidP="003873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FBDCE" w14:textId="4326D015" w:rsidR="00DA62F0" w:rsidRPr="00387313" w:rsidRDefault="00DA62F0" w:rsidP="003873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CDF0" w14:textId="77777777" w:rsidR="00DA62F0" w:rsidRPr="00387313" w:rsidRDefault="00DA62F0" w:rsidP="003873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B44F2C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  <w:strike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A022833"/>
    <w:multiLevelType w:val="hybridMultilevel"/>
    <w:tmpl w:val="D76274B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17E63"/>
    <w:multiLevelType w:val="hybridMultilevel"/>
    <w:tmpl w:val="CE58BC0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772723F"/>
    <w:multiLevelType w:val="hybridMultilevel"/>
    <w:tmpl w:val="5426933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F472DF"/>
    <w:multiLevelType w:val="hybridMultilevel"/>
    <w:tmpl w:val="44A4B88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F641AC"/>
    <w:multiLevelType w:val="hybridMultilevel"/>
    <w:tmpl w:val="69101C7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F"/>
    <w:rsid w:val="00001719"/>
    <w:rsid w:val="0000357C"/>
    <w:rsid w:val="00003FC8"/>
    <w:rsid w:val="00005AB9"/>
    <w:rsid w:val="00005EB9"/>
    <w:rsid w:val="000069ED"/>
    <w:rsid w:val="00006E24"/>
    <w:rsid w:val="0000741C"/>
    <w:rsid w:val="00007A40"/>
    <w:rsid w:val="00011886"/>
    <w:rsid w:val="00011D33"/>
    <w:rsid w:val="00012E81"/>
    <w:rsid w:val="0001390E"/>
    <w:rsid w:val="00014E5D"/>
    <w:rsid w:val="00020E6E"/>
    <w:rsid w:val="000218F0"/>
    <w:rsid w:val="00024253"/>
    <w:rsid w:val="00031A4B"/>
    <w:rsid w:val="00033913"/>
    <w:rsid w:val="00033E5B"/>
    <w:rsid w:val="00034346"/>
    <w:rsid w:val="000357A8"/>
    <w:rsid w:val="000430A6"/>
    <w:rsid w:val="000439AF"/>
    <w:rsid w:val="00044923"/>
    <w:rsid w:val="00045E96"/>
    <w:rsid w:val="00047E1B"/>
    <w:rsid w:val="0005249C"/>
    <w:rsid w:val="000534A5"/>
    <w:rsid w:val="0005680D"/>
    <w:rsid w:val="00060A47"/>
    <w:rsid w:val="00063FB4"/>
    <w:rsid w:val="00064CAF"/>
    <w:rsid w:val="0006793E"/>
    <w:rsid w:val="00072E0F"/>
    <w:rsid w:val="000735E5"/>
    <w:rsid w:val="0007392F"/>
    <w:rsid w:val="000745E0"/>
    <w:rsid w:val="000772F2"/>
    <w:rsid w:val="00082B53"/>
    <w:rsid w:val="00085152"/>
    <w:rsid w:val="00085764"/>
    <w:rsid w:val="000869B1"/>
    <w:rsid w:val="00087B39"/>
    <w:rsid w:val="00090F8E"/>
    <w:rsid w:val="00092014"/>
    <w:rsid w:val="000932C2"/>
    <w:rsid w:val="00096472"/>
    <w:rsid w:val="00096502"/>
    <w:rsid w:val="00097240"/>
    <w:rsid w:val="00097C49"/>
    <w:rsid w:val="000A04B6"/>
    <w:rsid w:val="000A2440"/>
    <w:rsid w:val="000A24A9"/>
    <w:rsid w:val="000A49BB"/>
    <w:rsid w:val="000A609A"/>
    <w:rsid w:val="000A6A50"/>
    <w:rsid w:val="000B5CF2"/>
    <w:rsid w:val="000B7E15"/>
    <w:rsid w:val="000C1A62"/>
    <w:rsid w:val="000C3030"/>
    <w:rsid w:val="000C3441"/>
    <w:rsid w:val="000C45C9"/>
    <w:rsid w:val="000C51D4"/>
    <w:rsid w:val="000C7AFF"/>
    <w:rsid w:val="000C7F53"/>
    <w:rsid w:val="000D2F8E"/>
    <w:rsid w:val="000D5CDC"/>
    <w:rsid w:val="000D71B0"/>
    <w:rsid w:val="000E0B88"/>
    <w:rsid w:val="000F196B"/>
    <w:rsid w:val="000F5CCE"/>
    <w:rsid w:val="000F7797"/>
    <w:rsid w:val="00102677"/>
    <w:rsid w:val="00105361"/>
    <w:rsid w:val="001101F8"/>
    <w:rsid w:val="0011206F"/>
    <w:rsid w:val="0011656A"/>
    <w:rsid w:val="0012220C"/>
    <w:rsid w:val="00122895"/>
    <w:rsid w:val="00132E65"/>
    <w:rsid w:val="00134F46"/>
    <w:rsid w:val="00136EA3"/>
    <w:rsid w:val="00137575"/>
    <w:rsid w:val="00137DE7"/>
    <w:rsid w:val="00144231"/>
    <w:rsid w:val="00145CFB"/>
    <w:rsid w:val="00150434"/>
    <w:rsid w:val="001512E6"/>
    <w:rsid w:val="001539AA"/>
    <w:rsid w:val="00155721"/>
    <w:rsid w:val="0015678B"/>
    <w:rsid w:val="00157CB1"/>
    <w:rsid w:val="0016286C"/>
    <w:rsid w:val="00164B42"/>
    <w:rsid w:val="0016503F"/>
    <w:rsid w:val="00165C5E"/>
    <w:rsid w:val="0016674F"/>
    <w:rsid w:val="00167802"/>
    <w:rsid w:val="00167CA0"/>
    <w:rsid w:val="0017120D"/>
    <w:rsid w:val="001714F6"/>
    <w:rsid w:val="00176168"/>
    <w:rsid w:val="00177158"/>
    <w:rsid w:val="00177A6C"/>
    <w:rsid w:val="001808A5"/>
    <w:rsid w:val="00180AC7"/>
    <w:rsid w:val="00181225"/>
    <w:rsid w:val="00181AE6"/>
    <w:rsid w:val="001823E1"/>
    <w:rsid w:val="00183786"/>
    <w:rsid w:val="00184214"/>
    <w:rsid w:val="00184FD4"/>
    <w:rsid w:val="00186B04"/>
    <w:rsid w:val="00186F1E"/>
    <w:rsid w:val="00190836"/>
    <w:rsid w:val="00193930"/>
    <w:rsid w:val="00194760"/>
    <w:rsid w:val="001963A5"/>
    <w:rsid w:val="00196F1E"/>
    <w:rsid w:val="00197D2C"/>
    <w:rsid w:val="00197FCA"/>
    <w:rsid w:val="001A1E9B"/>
    <w:rsid w:val="001A236A"/>
    <w:rsid w:val="001A27DB"/>
    <w:rsid w:val="001A334B"/>
    <w:rsid w:val="001A6852"/>
    <w:rsid w:val="001B2752"/>
    <w:rsid w:val="001B286A"/>
    <w:rsid w:val="001B2D02"/>
    <w:rsid w:val="001B3647"/>
    <w:rsid w:val="001B77FA"/>
    <w:rsid w:val="001C0ABE"/>
    <w:rsid w:val="001C0B51"/>
    <w:rsid w:val="001C10DD"/>
    <w:rsid w:val="001C5852"/>
    <w:rsid w:val="001C7E01"/>
    <w:rsid w:val="001D2E74"/>
    <w:rsid w:val="001D45F0"/>
    <w:rsid w:val="001D4663"/>
    <w:rsid w:val="001D6E1B"/>
    <w:rsid w:val="001D77D8"/>
    <w:rsid w:val="001E24EE"/>
    <w:rsid w:val="001E4A33"/>
    <w:rsid w:val="001E5256"/>
    <w:rsid w:val="001E5C27"/>
    <w:rsid w:val="001E61ED"/>
    <w:rsid w:val="001E755D"/>
    <w:rsid w:val="001F1EDF"/>
    <w:rsid w:val="001F3303"/>
    <w:rsid w:val="001F588A"/>
    <w:rsid w:val="001F602B"/>
    <w:rsid w:val="001F6AC8"/>
    <w:rsid w:val="00200174"/>
    <w:rsid w:val="002037D5"/>
    <w:rsid w:val="0020445C"/>
    <w:rsid w:val="00206F90"/>
    <w:rsid w:val="00207690"/>
    <w:rsid w:val="00207C9B"/>
    <w:rsid w:val="00210F0F"/>
    <w:rsid w:val="00210FDE"/>
    <w:rsid w:val="00212B03"/>
    <w:rsid w:val="002131AE"/>
    <w:rsid w:val="00215C10"/>
    <w:rsid w:val="00215C2D"/>
    <w:rsid w:val="002252C4"/>
    <w:rsid w:val="002271E5"/>
    <w:rsid w:val="0023183E"/>
    <w:rsid w:val="00235138"/>
    <w:rsid w:val="002369BD"/>
    <w:rsid w:val="00237217"/>
    <w:rsid w:val="00241638"/>
    <w:rsid w:val="00243E36"/>
    <w:rsid w:val="0024540B"/>
    <w:rsid w:val="00245B00"/>
    <w:rsid w:val="00245EF4"/>
    <w:rsid w:val="00250E11"/>
    <w:rsid w:val="00251383"/>
    <w:rsid w:val="002522C9"/>
    <w:rsid w:val="00252A21"/>
    <w:rsid w:val="00253E4F"/>
    <w:rsid w:val="002542E4"/>
    <w:rsid w:val="0025558E"/>
    <w:rsid w:val="00256B47"/>
    <w:rsid w:val="002603B8"/>
    <w:rsid w:val="00260492"/>
    <w:rsid w:val="00261053"/>
    <w:rsid w:val="00262FDE"/>
    <w:rsid w:val="00263629"/>
    <w:rsid w:val="00270306"/>
    <w:rsid w:val="00271510"/>
    <w:rsid w:val="002722F9"/>
    <w:rsid w:val="00273FA5"/>
    <w:rsid w:val="002742A0"/>
    <w:rsid w:val="002766C2"/>
    <w:rsid w:val="002769BD"/>
    <w:rsid w:val="00276A75"/>
    <w:rsid w:val="002809EA"/>
    <w:rsid w:val="00281AD5"/>
    <w:rsid w:val="0028384E"/>
    <w:rsid w:val="00284962"/>
    <w:rsid w:val="00287B0E"/>
    <w:rsid w:val="00291308"/>
    <w:rsid w:val="00291D6C"/>
    <w:rsid w:val="00297272"/>
    <w:rsid w:val="002A0B53"/>
    <w:rsid w:val="002A0EEF"/>
    <w:rsid w:val="002A2132"/>
    <w:rsid w:val="002A7362"/>
    <w:rsid w:val="002A76F9"/>
    <w:rsid w:val="002B2DF7"/>
    <w:rsid w:val="002B3810"/>
    <w:rsid w:val="002B5385"/>
    <w:rsid w:val="002C1DB1"/>
    <w:rsid w:val="002C3BF4"/>
    <w:rsid w:val="002C749F"/>
    <w:rsid w:val="002D03CD"/>
    <w:rsid w:val="002D04C0"/>
    <w:rsid w:val="002D3787"/>
    <w:rsid w:val="002D55EF"/>
    <w:rsid w:val="002E7B33"/>
    <w:rsid w:val="002F059B"/>
    <w:rsid w:val="002F1AEF"/>
    <w:rsid w:val="002F27B2"/>
    <w:rsid w:val="002F5B0B"/>
    <w:rsid w:val="00300876"/>
    <w:rsid w:val="00300924"/>
    <w:rsid w:val="0030596E"/>
    <w:rsid w:val="00306C37"/>
    <w:rsid w:val="003073C3"/>
    <w:rsid w:val="003158E0"/>
    <w:rsid w:val="00322032"/>
    <w:rsid w:val="0032314D"/>
    <w:rsid w:val="00323637"/>
    <w:rsid w:val="00324E8A"/>
    <w:rsid w:val="00330B69"/>
    <w:rsid w:val="00331D87"/>
    <w:rsid w:val="00332850"/>
    <w:rsid w:val="00334478"/>
    <w:rsid w:val="003346B4"/>
    <w:rsid w:val="00334AE6"/>
    <w:rsid w:val="003358BE"/>
    <w:rsid w:val="003365D0"/>
    <w:rsid w:val="0034013C"/>
    <w:rsid w:val="00341D04"/>
    <w:rsid w:val="003439AB"/>
    <w:rsid w:val="0035034C"/>
    <w:rsid w:val="0035287A"/>
    <w:rsid w:val="00353C8D"/>
    <w:rsid w:val="00354695"/>
    <w:rsid w:val="00355021"/>
    <w:rsid w:val="0035549B"/>
    <w:rsid w:val="00356081"/>
    <w:rsid w:val="00356E8E"/>
    <w:rsid w:val="00362987"/>
    <w:rsid w:val="00363A31"/>
    <w:rsid w:val="00365BD2"/>
    <w:rsid w:val="003707DA"/>
    <w:rsid w:val="003755C8"/>
    <w:rsid w:val="00375687"/>
    <w:rsid w:val="003756B5"/>
    <w:rsid w:val="00380AE0"/>
    <w:rsid w:val="00383324"/>
    <w:rsid w:val="00387313"/>
    <w:rsid w:val="00387A75"/>
    <w:rsid w:val="003904FD"/>
    <w:rsid w:val="00393184"/>
    <w:rsid w:val="00394254"/>
    <w:rsid w:val="003A3297"/>
    <w:rsid w:val="003B6E59"/>
    <w:rsid w:val="003C251B"/>
    <w:rsid w:val="003C2BFB"/>
    <w:rsid w:val="003C436B"/>
    <w:rsid w:val="003C4704"/>
    <w:rsid w:val="003C5337"/>
    <w:rsid w:val="003C5F92"/>
    <w:rsid w:val="003D40DD"/>
    <w:rsid w:val="003D5417"/>
    <w:rsid w:val="003D7A8C"/>
    <w:rsid w:val="003D7C00"/>
    <w:rsid w:val="003E05F6"/>
    <w:rsid w:val="003E56E5"/>
    <w:rsid w:val="003E7E60"/>
    <w:rsid w:val="003F00D4"/>
    <w:rsid w:val="003F180C"/>
    <w:rsid w:val="003F2209"/>
    <w:rsid w:val="003F3D39"/>
    <w:rsid w:val="003F646A"/>
    <w:rsid w:val="003F6761"/>
    <w:rsid w:val="003F6A0A"/>
    <w:rsid w:val="004024F5"/>
    <w:rsid w:val="00402DE1"/>
    <w:rsid w:val="00403D8B"/>
    <w:rsid w:val="004058F1"/>
    <w:rsid w:val="00407E7D"/>
    <w:rsid w:val="0041283D"/>
    <w:rsid w:val="00413AB4"/>
    <w:rsid w:val="00421373"/>
    <w:rsid w:val="00421FB7"/>
    <w:rsid w:val="00425C0C"/>
    <w:rsid w:val="0042763B"/>
    <w:rsid w:val="0043024C"/>
    <w:rsid w:val="004312E4"/>
    <w:rsid w:val="00436706"/>
    <w:rsid w:val="00443D38"/>
    <w:rsid w:val="00444DCF"/>
    <w:rsid w:val="004450DD"/>
    <w:rsid w:val="00450E7A"/>
    <w:rsid w:val="00452B10"/>
    <w:rsid w:val="00455BFC"/>
    <w:rsid w:val="00456AF8"/>
    <w:rsid w:val="00461B45"/>
    <w:rsid w:val="00464458"/>
    <w:rsid w:val="0046681A"/>
    <w:rsid w:val="00467217"/>
    <w:rsid w:val="00470B15"/>
    <w:rsid w:val="00472938"/>
    <w:rsid w:val="00475869"/>
    <w:rsid w:val="00475A77"/>
    <w:rsid w:val="004800BF"/>
    <w:rsid w:val="00481813"/>
    <w:rsid w:val="00485224"/>
    <w:rsid w:val="004866A9"/>
    <w:rsid w:val="00490907"/>
    <w:rsid w:val="004924FD"/>
    <w:rsid w:val="00492774"/>
    <w:rsid w:val="0049385B"/>
    <w:rsid w:val="00496D7A"/>
    <w:rsid w:val="004979B5"/>
    <w:rsid w:val="004A0F62"/>
    <w:rsid w:val="004A10C1"/>
    <w:rsid w:val="004A31BC"/>
    <w:rsid w:val="004A36C4"/>
    <w:rsid w:val="004A3F1A"/>
    <w:rsid w:val="004A3F45"/>
    <w:rsid w:val="004A5738"/>
    <w:rsid w:val="004B1AFA"/>
    <w:rsid w:val="004B2DBD"/>
    <w:rsid w:val="004B5D27"/>
    <w:rsid w:val="004B7088"/>
    <w:rsid w:val="004B7F46"/>
    <w:rsid w:val="004C238A"/>
    <w:rsid w:val="004C4D12"/>
    <w:rsid w:val="004C5B76"/>
    <w:rsid w:val="004D02CD"/>
    <w:rsid w:val="004D069D"/>
    <w:rsid w:val="004D0B24"/>
    <w:rsid w:val="004D0D06"/>
    <w:rsid w:val="004D2073"/>
    <w:rsid w:val="004D33E7"/>
    <w:rsid w:val="004D4254"/>
    <w:rsid w:val="004D4265"/>
    <w:rsid w:val="004D4B90"/>
    <w:rsid w:val="004D6B03"/>
    <w:rsid w:val="004D6B95"/>
    <w:rsid w:val="004D7961"/>
    <w:rsid w:val="004D7F41"/>
    <w:rsid w:val="004E03A2"/>
    <w:rsid w:val="004E317E"/>
    <w:rsid w:val="004E34FC"/>
    <w:rsid w:val="004E3954"/>
    <w:rsid w:val="004E4772"/>
    <w:rsid w:val="004E5856"/>
    <w:rsid w:val="004E5FD9"/>
    <w:rsid w:val="004E7B30"/>
    <w:rsid w:val="004F1B90"/>
    <w:rsid w:val="004F1C82"/>
    <w:rsid w:val="004F2330"/>
    <w:rsid w:val="004F53C6"/>
    <w:rsid w:val="004F55C6"/>
    <w:rsid w:val="004F69DB"/>
    <w:rsid w:val="004F6B87"/>
    <w:rsid w:val="00501C2D"/>
    <w:rsid w:val="00502637"/>
    <w:rsid w:val="0050475F"/>
    <w:rsid w:val="00505058"/>
    <w:rsid w:val="00511140"/>
    <w:rsid w:val="00512463"/>
    <w:rsid w:val="00512E94"/>
    <w:rsid w:val="00513CFE"/>
    <w:rsid w:val="005175B4"/>
    <w:rsid w:val="00523B6A"/>
    <w:rsid w:val="00525F6C"/>
    <w:rsid w:val="00541981"/>
    <w:rsid w:val="00545D5F"/>
    <w:rsid w:val="00546AB4"/>
    <w:rsid w:val="005514E5"/>
    <w:rsid w:val="005561D2"/>
    <w:rsid w:val="00563C84"/>
    <w:rsid w:val="00567898"/>
    <w:rsid w:val="005709B1"/>
    <w:rsid w:val="005762F6"/>
    <w:rsid w:val="005802A4"/>
    <w:rsid w:val="00584FBE"/>
    <w:rsid w:val="00585483"/>
    <w:rsid w:val="00587378"/>
    <w:rsid w:val="00587C05"/>
    <w:rsid w:val="00590AAB"/>
    <w:rsid w:val="005938C3"/>
    <w:rsid w:val="0059468C"/>
    <w:rsid w:val="00595125"/>
    <w:rsid w:val="005962E2"/>
    <w:rsid w:val="00596F21"/>
    <w:rsid w:val="00597232"/>
    <w:rsid w:val="005A68D7"/>
    <w:rsid w:val="005A6D0C"/>
    <w:rsid w:val="005B10CB"/>
    <w:rsid w:val="005B132A"/>
    <w:rsid w:val="005B1CDD"/>
    <w:rsid w:val="005B1E19"/>
    <w:rsid w:val="005B550C"/>
    <w:rsid w:val="005B55FC"/>
    <w:rsid w:val="005B7425"/>
    <w:rsid w:val="005C2D5E"/>
    <w:rsid w:val="005C3B81"/>
    <w:rsid w:val="005C650C"/>
    <w:rsid w:val="005C6BB6"/>
    <w:rsid w:val="005D086C"/>
    <w:rsid w:val="005D11D3"/>
    <w:rsid w:val="005D2150"/>
    <w:rsid w:val="005D4E1F"/>
    <w:rsid w:val="005D4FB3"/>
    <w:rsid w:val="005D61AF"/>
    <w:rsid w:val="005D6FDC"/>
    <w:rsid w:val="005E2F07"/>
    <w:rsid w:val="005E2FEA"/>
    <w:rsid w:val="005E7DC9"/>
    <w:rsid w:val="005F314B"/>
    <w:rsid w:val="005F6FBB"/>
    <w:rsid w:val="005F7156"/>
    <w:rsid w:val="00602E6F"/>
    <w:rsid w:val="00603B4B"/>
    <w:rsid w:val="00611AF2"/>
    <w:rsid w:val="0061212B"/>
    <w:rsid w:val="006127AF"/>
    <w:rsid w:val="00613669"/>
    <w:rsid w:val="00613A98"/>
    <w:rsid w:val="00615365"/>
    <w:rsid w:val="00615F54"/>
    <w:rsid w:val="00615FB2"/>
    <w:rsid w:val="00617BD1"/>
    <w:rsid w:val="00617CE8"/>
    <w:rsid w:val="0062098C"/>
    <w:rsid w:val="006215F1"/>
    <w:rsid w:val="00622013"/>
    <w:rsid w:val="00624F8B"/>
    <w:rsid w:val="00626F8C"/>
    <w:rsid w:val="00627416"/>
    <w:rsid w:val="006278A0"/>
    <w:rsid w:val="0063095F"/>
    <w:rsid w:val="00630D9F"/>
    <w:rsid w:val="00631CBD"/>
    <w:rsid w:val="0063320C"/>
    <w:rsid w:val="00634504"/>
    <w:rsid w:val="0063704F"/>
    <w:rsid w:val="00646AC2"/>
    <w:rsid w:val="00650390"/>
    <w:rsid w:val="00654DAB"/>
    <w:rsid w:val="006579DF"/>
    <w:rsid w:val="00661EC0"/>
    <w:rsid w:val="0066204A"/>
    <w:rsid w:val="006620CE"/>
    <w:rsid w:val="00670E3C"/>
    <w:rsid w:val="006739FC"/>
    <w:rsid w:val="00673B6E"/>
    <w:rsid w:val="006765C8"/>
    <w:rsid w:val="006765C9"/>
    <w:rsid w:val="00676CAA"/>
    <w:rsid w:val="00677F57"/>
    <w:rsid w:val="00681088"/>
    <w:rsid w:val="006819F8"/>
    <w:rsid w:val="00681A8C"/>
    <w:rsid w:val="0068207E"/>
    <w:rsid w:val="00685486"/>
    <w:rsid w:val="0068625B"/>
    <w:rsid w:val="0068796B"/>
    <w:rsid w:val="006946BD"/>
    <w:rsid w:val="0069577E"/>
    <w:rsid w:val="00695C74"/>
    <w:rsid w:val="0069634B"/>
    <w:rsid w:val="00696623"/>
    <w:rsid w:val="006A04E9"/>
    <w:rsid w:val="006A4A03"/>
    <w:rsid w:val="006A6010"/>
    <w:rsid w:val="006A7543"/>
    <w:rsid w:val="006A7FF7"/>
    <w:rsid w:val="006B4BD3"/>
    <w:rsid w:val="006B6B6B"/>
    <w:rsid w:val="006B725C"/>
    <w:rsid w:val="006C273D"/>
    <w:rsid w:val="006C49B9"/>
    <w:rsid w:val="006C5C4F"/>
    <w:rsid w:val="006C6282"/>
    <w:rsid w:val="006C762A"/>
    <w:rsid w:val="006D2D10"/>
    <w:rsid w:val="006D5FF9"/>
    <w:rsid w:val="006E0772"/>
    <w:rsid w:val="006E0F86"/>
    <w:rsid w:val="006F0B15"/>
    <w:rsid w:val="006F0DCC"/>
    <w:rsid w:val="006F1D7A"/>
    <w:rsid w:val="0070316D"/>
    <w:rsid w:val="00703DF9"/>
    <w:rsid w:val="007048EB"/>
    <w:rsid w:val="00704FBB"/>
    <w:rsid w:val="00705B0F"/>
    <w:rsid w:val="0070726A"/>
    <w:rsid w:val="0071226B"/>
    <w:rsid w:val="007123D8"/>
    <w:rsid w:val="00713851"/>
    <w:rsid w:val="0071462A"/>
    <w:rsid w:val="00716BED"/>
    <w:rsid w:val="00717040"/>
    <w:rsid w:val="0072279C"/>
    <w:rsid w:val="007324AA"/>
    <w:rsid w:val="00737361"/>
    <w:rsid w:val="007373BE"/>
    <w:rsid w:val="007403F0"/>
    <w:rsid w:val="007541A2"/>
    <w:rsid w:val="007622A7"/>
    <w:rsid w:val="0076593E"/>
    <w:rsid w:val="007666EA"/>
    <w:rsid w:val="00772FA2"/>
    <w:rsid w:val="007750A2"/>
    <w:rsid w:val="00776BBE"/>
    <w:rsid w:val="007778D8"/>
    <w:rsid w:val="007817D6"/>
    <w:rsid w:val="00781E1C"/>
    <w:rsid w:val="00784459"/>
    <w:rsid w:val="00786193"/>
    <w:rsid w:val="00786CB9"/>
    <w:rsid w:val="00786FE1"/>
    <w:rsid w:val="007878A1"/>
    <w:rsid w:val="00787912"/>
    <w:rsid w:val="0079177A"/>
    <w:rsid w:val="007934E0"/>
    <w:rsid w:val="00794836"/>
    <w:rsid w:val="007948D5"/>
    <w:rsid w:val="00795BDD"/>
    <w:rsid w:val="00796BE5"/>
    <w:rsid w:val="007A15C9"/>
    <w:rsid w:val="007A1670"/>
    <w:rsid w:val="007A6676"/>
    <w:rsid w:val="007B49DF"/>
    <w:rsid w:val="007B52AF"/>
    <w:rsid w:val="007B558F"/>
    <w:rsid w:val="007B7FF5"/>
    <w:rsid w:val="007C105E"/>
    <w:rsid w:val="007C3FC6"/>
    <w:rsid w:val="007C6D1F"/>
    <w:rsid w:val="007C7DB5"/>
    <w:rsid w:val="007D0A65"/>
    <w:rsid w:val="007D2CE9"/>
    <w:rsid w:val="007D4555"/>
    <w:rsid w:val="007D4FED"/>
    <w:rsid w:val="007D69DA"/>
    <w:rsid w:val="007D70B1"/>
    <w:rsid w:val="007D7140"/>
    <w:rsid w:val="007D7A46"/>
    <w:rsid w:val="007E1CDB"/>
    <w:rsid w:val="007E367C"/>
    <w:rsid w:val="007E408C"/>
    <w:rsid w:val="007E50BF"/>
    <w:rsid w:val="007E7E21"/>
    <w:rsid w:val="007F0460"/>
    <w:rsid w:val="007F0DA2"/>
    <w:rsid w:val="007F39CE"/>
    <w:rsid w:val="007F5CF7"/>
    <w:rsid w:val="007F5E0D"/>
    <w:rsid w:val="00800B99"/>
    <w:rsid w:val="00801085"/>
    <w:rsid w:val="00801A89"/>
    <w:rsid w:val="00804457"/>
    <w:rsid w:val="00812138"/>
    <w:rsid w:val="0081345D"/>
    <w:rsid w:val="0081483C"/>
    <w:rsid w:val="00814B13"/>
    <w:rsid w:val="008151F2"/>
    <w:rsid w:val="0081777A"/>
    <w:rsid w:val="008210A2"/>
    <w:rsid w:val="008210E0"/>
    <w:rsid w:val="0082355A"/>
    <w:rsid w:val="00824079"/>
    <w:rsid w:val="00825C01"/>
    <w:rsid w:val="0083054E"/>
    <w:rsid w:val="00830B70"/>
    <w:rsid w:val="00831F0A"/>
    <w:rsid w:val="00833A78"/>
    <w:rsid w:val="0084585F"/>
    <w:rsid w:val="00846369"/>
    <w:rsid w:val="00853E53"/>
    <w:rsid w:val="0085535C"/>
    <w:rsid w:val="0085607F"/>
    <w:rsid w:val="00856AD9"/>
    <w:rsid w:val="008602E5"/>
    <w:rsid w:val="00864D76"/>
    <w:rsid w:val="008656C9"/>
    <w:rsid w:val="0086711C"/>
    <w:rsid w:val="00867535"/>
    <w:rsid w:val="00873B6B"/>
    <w:rsid w:val="00875C5B"/>
    <w:rsid w:val="00881B1E"/>
    <w:rsid w:val="00881FE6"/>
    <w:rsid w:val="00883C5F"/>
    <w:rsid w:val="00884BAD"/>
    <w:rsid w:val="0088680B"/>
    <w:rsid w:val="008876F5"/>
    <w:rsid w:val="00891C7D"/>
    <w:rsid w:val="00892FA7"/>
    <w:rsid w:val="00894EAE"/>
    <w:rsid w:val="008A3301"/>
    <w:rsid w:val="008A3A0A"/>
    <w:rsid w:val="008A4DF1"/>
    <w:rsid w:val="008A5636"/>
    <w:rsid w:val="008B084E"/>
    <w:rsid w:val="008B125E"/>
    <w:rsid w:val="008B241C"/>
    <w:rsid w:val="008B408B"/>
    <w:rsid w:val="008B4B7E"/>
    <w:rsid w:val="008B4F11"/>
    <w:rsid w:val="008C2362"/>
    <w:rsid w:val="008C3049"/>
    <w:rsid w:val="008C36F5"/>
    <w:rsid w:val="008C3DA7"/>
    <w:rsid w:val="008C74D9"/>
    <w:rsid w:val="008C76E5"/>
    <w:rsid w:val="008C7912"/>
    <w:rsid w:val="008D4AE9"/>
    <w:rsid w:val="008D5CF3"/>
    <w:rsid w:val="008D7885"/>
    <w:rsid w:val="008D7D39"/>
    <w:rsid w:val="008E4574"/>
    <w:rsid w:val="008E6A4C"/>
    <w:rsid w:val="008F01E9"/>
    <w:rsid w:val="008F4016"/>
    <w:rsid w:val="008F42FE"/>
    <w:rsid w:val="008F4A00"/>
    <w:rsid w:val="008F5402"/>
    <w:rsid w:val="0090053A"/>
    <w:rsid w:val="00901C2A"/>
    <w:rsid w:val="0090454A"/>
    <w:rsid w:val="00905656"/>
    <w:rsid w:val="009076B9"/>
    <w:rsid w:val="009118C7"/>
    <w:rsid w:val="00912811"/>
    <w:rsid w:val="009163EE"/>
    <w:rsid w:val="009225B6"/>
    <w:rsid w:val="00923A93"/>
    <w:rsid w:val="009251C7"/>
    <w:rsid w:val="00925397"/>
    <w:rsid w:val="00933A21"/>
    <w:rsid w:val="00934C10"/>
    <w:rsid w:val="0093662A"/>
    <w:rsid w:val="0094060C"/>
    <w:rsid w:val="00940C38"/>
    <w:rsid w:val="00942C4B"/>
    <w:rsid w:val="00944196"/>
    <w:rsid w:val="00946543"/>
    <w:rsid w:val="009542FE"/>
    <w:rsid w:val="00954613"/>
    <w:rsid w:val="00954D54"/>
    <w:rsid w:val="009606A5"/>
    <w:rsid w:val="009618A1"/>
    <w:rsid w:val="0096195E"/>
    <w:rsid w:val="00961CCD"/>
    <w:rsid w:val="00962F1F"/>
    <w:rsid w:val="00965304"/>
    <w:rsid w:val="0096590C"/>
    <w:rsid w:val="00971293"/>
    <w:rsid w:val="00973A3B"/>
    <w:rsid w:val="00975586"/>
    <w:rsid w:val="00977FD5"/>
    <w:rsid w:val="0098096B"/>
    <w:rsid w:val="00983EAE"/>
    <w:rsid w:val="00985455"/>
    <w:rsid w:val="00986BEA"/>
    <w:rsid w:val="00987595"/>
    <w:rsid w:val="0098760B"/>
    <w:rsid w:val="00994F21"/>
    <w:rsid w:val="00996060"/>
    <w:rsid w:val="00996CB7"/>
    <w:rsid w:val="009A11DD"/>
    <w:rsid w:val="009A21F1"/>
    <w:rsid w:val="009A45D6"/>
    <w:rsid w:val="009B30AA"/>
    <w:rsid w:val="009B5217"/>
    <w:rsid w:val="009B6292"/>
    <w:rsid w:val="009C148F"/>
    <w:rsid w:val="009C24F3"/>
    <w:rsid w:val="009C32C6"/>
    <w:rsid w:val="009C48DE"/>
    <w:rsid w:val="009D09FE"/>
    <w:rsid w:val="009D38EF"/>
    <w:rsid w:val="009D60D9"/>
    <w:rsid w:val="009E1E1E"/>
    <w:rsid w:val="009E26B8"/>
    <w:rsid w:val="009E33E3"/>
    <w:rsid w:val="009E3C21"/>
    <w:rsid w:val="009E7F16"/>
    <w:rsid w:val="009F010E"/>
    <w:rsid w:val="009F13CC"/>
    <w:rsid w:val="009F1856"/>
    <w:rsid w:val="009F1E65"/>
    <w:rsid w:val="009F5052"/>
    <w:rsid w:val="009F5477"/>
    <w:rsid w:val="009F5D16"/>
    <w:rsid w:val="009F69A7"/>
    <w:rsid w:val="009F731F"/>
    <w:rsid w:val="00A02D13"/>
    <w:rsid w:val="00A03083"/>
    <w:rsid w:val="00A04C85"/>
    <w:rsid w:val="00A04FFF"/>
    <w:rsid w:val="00A05634"/>
    <w:rsid w:val="00A0687D"/>
    <w:rsid w:val="00A069E6"/>
    <w:rsid w:val="00A07C65"/>
    <w:rsid w:val="00A100F0"/>
    <w:rsid w:val="00A12A4F"/>
    <w:rsid w:val="00A15695"/>
    <w:rsid w:val="00A156E6"/>
    <w:rsid w:val="00A177C5"/>
    <w:rsid w:val="00A25BCD"/>
    <w:rsid w:val="00A27D86"/>
    <w:rsid w:val="00A30A3D"/>
    <w:rsid w:val="00A33151"/>
    <w:rsid w:val="00A3568E"/>
    <w:rsid w:val="00A36970"/>
    <w:rsid w:val="00A37EDC"/>
    <w:rsid w:val="00A408A4"/>
    <w:rsid w:val="00A41EB4"/>
    <w:rsid w:val="00A44BFF"/>
    <w:rsid w:val="00A501E3"/>
    <w:rsid w:val="00A50F0C"/>
    <w:rsid w:val="00A52CEB"/>
    <w:rsid w:val="00A56441"/>
    <w:rsid w:val="00A57EA3"/>
    <w:rsid w:val="00A62714"/>
    <w:rsid w:val="00A65135"/>
    <w:rsid w:val="00A736DD"/>
    <w:rsid w:val="00A750B0"/>
    <w:rsid w:val="00A7552E"/>
    <w:rsid w:val="00A767BB"/>
    <w:rsid w:val="00A7793A"/>
    <w:rsid w:val="00A812C4"/>
    <w:rsid w:val="00A82869"/>
    <w:rsid w:val="00A82D46"/>
    <w:rsid w:val="00A8758C"/>
    <w:rsid w:val="00A90194"/>
    <w:rsid w:val="00A91064"/>
    <w:rsid w:val="00A912E4"/>
    <w:rsid w:val="00AA037E"/>
    <w:rsid w:val="00AA127E"/>
    <w:rsid w:val="00AA19AE"/>
    <w:rsid w:val="00AA423D"/>
    <w:rsid w:val="00AA6A95"/>
    <w:rsid w:val="00AA756C"/>
    <w:rsid w:val="00AB10DE"/>
    <w:rsid w:val="00AB3668"/>
    <w:rsid w:val="00AB5ED7"/>
    <w:rsid w:val="00AB6A7F"/>
    <w:rsid w:val="00AC0B4C"/>
    <w:rsid w:val="00AC307D"/>
    <w:rsid w:val="00AC6385"/>
    <w:rsid w:val="00AD0AEE"/>
    <w:rsid w:val="00AD257B"/>
    <w:rsid w:val="00AD49E3"/>
    <w:rsid w:val="00AD4B4F"/>
    <w:rsid w:val="00AE0393"/>
    <w:rsid w:val="00AE1DBA"/>
    <w:rsid w:val="00AE505A"/>
    <w:rsid w:val="00AE72B6"/>
    <w:rsid w:val="00AF0616"/>
    <w:rsid w:val="00AF0E28"/>
    <w:rsid w:val="00AF2345"/>
    <w:rsid w:val="00AF6F9B"/>
    <w:rsid w:val="00AF79F5"/>
    <w:rsid w:val="00B01409"/>
    <w:rsid w:val="00B05CC8"/>
    <w:rsid w:val="00B06382"/>
    <w:rsid w:val="00B06B22"/>
    <w:rsid w:val="00B06E34"/>
    <w:rsid w:val="00B10DBD"/>
    <w:rsid w:val="00B1554F"/>
    <w:rsid w:val="00B15629"/>
    <w:rsid w:val="00B2372C"/>
    <w:rsid w:val="00B23E44"/>
    <w:rsid w:val="00B2622B"/>
    <w:rsid w:val="00B32F70"/>
    <w:rsid w:val="00B333CF"/>
    <w:rsid w:val="00B367C2"/>
    <w:rsid w:val="00B371F6"/>
    <w:rsid w:val="00B373D0"/>
    <w:rsid w:val="00B43AAA"/>
    <w:rsid w:val="00B450BB"/>
    <w:rsid w:val="00B47953"/>
    <w:rsid w:val="00B52D2E"/>
    <w:rsid w:val="00B53139"/>
    <w:rsid w:val="00B562CE"/>
    <w:rsid w:val="00B571B7"/>
    <w:rsid w:val="00B57EDF"/>
    <w:rsid w:val="00B62DE2"/>
    <w:rsid w:val="00B63F4B"/>
    <w:rsid w:val="00B67107"/>
    <w:rsid w:val="00B74417"/>
    <w:rsid w:val="00B76057"/>
    <w:rsid w:val="00B77246"/>
    <w:rsid w:val="00B84559"/>
    <w:rsid w:val="00B866CD"/>
    <w:rsid w:val="00B87D03"/>
    <w:rsid w:val="00B93034"/>
    <w:rsid w:val="00B93A81"/>
    <w:rsid w:val="00B97C5D"/>
    <w:rsid w:val="00BA1290"/>
    <w:rsid w:val="00BA46B5"/>
    <w:rsid w:val="00BA4E38"/>
    <w:rsid w:val="00BA6F19"/>
    <w:rsid w:val="00BB0FC1"/>
    <w:rsid w:val="00BB2792"/>
    <w:rsid w:val="00BB5B46"/>
    <w:rsid w:val="00BB76BF"/>
    <w:rsid w:val="00BC1AD1"/>
    <w:rsid w:val="00BC1D82"/>
    <w:rsid w:val="00BC3E3C"/>
    <w:rsid w:val="00BC4A58"/>
    <w:rsid w:val="00BC5A38"/>
    <w:rsid w:val="00BC613B"/>
    <w:rsid w:val="00BD257B"/>
    <w:rsid w:val="00BD51D9"/>
    <w:rsid w:val="00BD5A89"/>
    <w:rsid w:val="00BD5CDF"/>
    <w:rsid w:val="00BD64E2"/>
    <w:rsid w:val="00BE2927"/>
    <w:rsid w:val="00BE4995"/>
    <w:rsid w:val="00BE542C"/>
    <w:rsid w:val="00BF0361"/>
    <w:rsid w:val="00BF2875"/>
    <w:rsid w:val="00BF3454"/>
    <w:rsid w:val="00BF429A"/>
    <w:rsid w:val="00BF62BE"/>
    <w:rsid w:val="00C02D0F"/>
    <w:rsid w:val="00C03A80"/>
    <w:rsid w:val="00C04431"/>
    <w:rsid w:val="00C05780"/>
    <w:rsid w:val="00C06F57"/>
    <w:rsid w:val="00C07126"/>
    <w:rsid w:val="00C105B6"/>
    <w:rsid w:val="00C14F8D"/>
    <w:rsid w:val="00C1581E"/>
    <w:rsid w:val="00C16853"/>
    <w:rsid w:val="00C20D89"/>
    <w:rsid w:val="00C229D2"/>
    <w:rsid w:val="00C24084"/>
    <w:rsid w:val="00C263F0"/>
    <w:rsid w:val="00C331D6"/>
    <w:rsid w:val="00C33D41"/>
    <w:rsid w:val="00C40AFD"/>
    <w:rsid w:val="00C41D71"/>
    <w:rsid w:val="00C41E20"/>
    <w:rsid w:val="00C42E3E"/>
    <w:rsid w:val="00C45F27"/>
    <w:rsid w:val="00C51C13"/>
    <w:rsid w:val="00C5250D"/>
    <w:rsid w:val="00C525A5"/>
    <w:rsid w:val="00C5300F"/>
    <w:rsid w:val="00C54594"/>
    <w:rsid w:val="00C55916"/>
    <w:rsid w:val="00C57053"/>
    <w:rsid w:val="00C6618B"/>
    <w:rsid w:val="00C66CE0"/>
    <w:rsid w:val="00C71BED"/>
    <w:rsid w:val="00C737B2"/>
    <w:rsid w:val="00C761B2"/>
    <w:rsid w:val="00C81B53"/>
    <w:rsid w:val="00C82AD2"/>
    <w:rsid w:val="00C830B4"/>
    <w:rsid w:val="00C8394A"/>
    <w:rsid w:val="00C8595D"/>
    <w:rsid w:val="00C90FB6"/>
    <w:rsid w:val="00C9220E"/>
    <w:rsid w:val="00C92C1F"/>
    <w:rsid w:val="00C932BD"/>
    <w:rsid w:val="00C93429"/>
    <w:rsid w:val="00C93CC7"/>
    <w:rsid w:val="00C951F3"/>
    <w:rsid w:val="00CA16C5"/>
    <w:rsid w:val="00CA27D7"/>
    <w:rsid w:val="00CA415A"/>
    <w:rsid w:val="00CA7A35"/>
    <w:rsid w:val="00CB1536"/>
    <w:rsid w:val="00CB7FB8"/>
    <w:rsid w:val="00CC1CDE"/>
    <w:rsid w:val="00CC1F71"/>
    <w:rsid w:val="00CC5588"/>
    <w:rsid w:val="00CC5802"/>
    <w:rsid w:val="00CC5EB3"/>
    <w:rsid w:val="00CD0E7B"/>
    <w:rsid w:val="00CD2ABD"/>
    <w:rsid w:val="00CD3E48"/>
    <w:rsid w:val="00CD4024"/>
    <w:rsid w:val="00CD4617"/>
    <w:rsid w:val="00CD4855"/>
    <w:rsid w:val="00CD7D68"/>
    <w:rsid w:val="00CE3B3B"/>
    <w:rsid w:val="00CE4954"/>
    <w:rsid w:val="00CE6D43"/>
    <w:rsid w:val="00CE7888"/>
    <w:rsid w:val="00CF3B5E"/>
    <w:rsid w:val="00D0622A"/>
    <w:rsid w:val="00D10E1C"/>
    <w:rsid w:val="00D161A3"/>
    <w:rsid w:val="00D20267"/>
    <w:rsid w:val="00D20339"/>
    <w:rsid w:val="00D22E49"/>
    <w:rsid w:val="00D23716"/>
    <w:rsid w:val="00D25ED8"/>
    <w:rsid w:val="00D27F8F"/>
    <w:rsid w:val="00D316B8"/>
    <w:rsid w:val="00D31CFC"/>
    <w:rsid w:val="00D3232F"/>
    <w:rsid w:val="00D3255D"/>
    <w:rsid w:val="00D340C3"/>
    <w:rsid w:val="00D34925"/>
    <w:rsid w:val="00D409CD"/>
    <w:rsid w:val="00D423D4"/>
    <w:rsid w:val="00D42CAF"/>
    <w:rsid w:val="00D47795"/>
    <w:rsid w:val="00D5310F"/>
    <w:rsid w:val="00D57C0C"/>
    <w:rsid w:val="00D601EF"/>
    <w:rsid w:val="00D61533"/>
    <w:rsid w:val="00D62EC9"/>
    <w:rsid w:val="00D63B2F"/>
    <w:rsid w:val="00D65621"/>
    <w:rsid w:val="00D70747"/>
    <w:rsid w:val="00D7238E"/>
    <w:rsid w:val="00D7261D"/>
    <w:rsid w:val="00D72C82"/>
    <w:rsid w:val="00D755FC"/>
    <w:rsid w:val="00D76525"/>
    <w:rsid w:val="00D76B6D"/>
    <w:rsid w:val="00D84D07"/>
    <w:rsid w:val="00D8526A"/>
    <w:rsid w:val="00D87005"/>
    <w:rsid w:val="00D873B6"/>
    <w:rsid w:val="00D90BD7"/>
    <w:rsid w:val="00D90E91"/>
    <w:rsid w:val="00D941C6"/>
    <w:rsid w:val="00DA3741"/>
    <w:rsid w:val="00DA430E"/>
    <w:rsid w:val="00DA43F5"/>
    <w:rsid w:val="00DA551A"/>
    <w:rsid w:val="00DA62F0"/>
    <w:rsid w:val="00DB4994"/>
    <w:rsid w:val="00DB60E1"/>
    <w:rsid w:val="00DB6237"/>
    <w:rsid w:val="00DC0FD7"/>
    <w:rsid w:val="00DC1347"/>
    <w:rsid w:val="00DC39F1"/>
    <w:rsid w:val="00DD1A5F"/>
    <w:rsid w:val="00DD4AE1"/>
    <w:rsid w:val="00DD55BA"/>
    <w:rsid w:val="00DD750E"/>
    <w:rsid w:val="00DD779F"/>
    <w:rsid w:val="00DD7A75"/>
    <w:rsid w:val="00DE4B35"/>
    <w:rsid w:val="00DF19C1"/>
    <w:rsid w:val="00DF34C8"/>
    <w:rsid w:val="00DF3D7F"/>
    <w:rsid w:val="00DF54CA"/>
    <w:rsid w:val="00DF56C9"/>
    <w:rsid w:val="00DF5B64"/>
    <w:rsid w:val="00DF6F97"/>
    <w:rsid w:val="00DF6FC8"/>
    <w:rsid w:val="00E02794"/>
    <w:rsid w:val="00E03CB6"/>
    <w:rsid w:val="00E043E3"/>
    <w:rsid w:val="00E0505B"/>
    <w:rsid w:val="00E07709"/>
    <w:rsid w:val="00E11280"/>
    <w:rsid w:val="00E12359"/>
    <w:rsid w:val="00E152FF"/>
    <w:rsid w:val="00E2461B"/>
    <w:rsid w:val="00E24886"/>
    <w:rsid w:val="00E276FB"/>
    <w:rsid w:val="00E32595"/>
    <w:rsid w:val="00E32DC6"/>
    <w:rsid w:val="00E33A74"/>
    <w:rsid w:val="00E4030B"/>
    <w:rsid w:val="00E41D56"/>
    <w:rsid w:val="00E43CEC"/>
    <w:rsid w:val="00E457DF"/>
    <w:rsid w:val="00E46642"/>
    <w:rsid w:val="00E5139A"/>
    <w:rsid w:val="00E526B5"/>
    <w:rsid w:val="00E5413D"/>
    <w:rsid w:val="00E54D53"/>
    <w:rsid w:val="00E573BA"/>
    <w:rsid w:val="00E57977"/>
    <w:rsid w:val="00E60BF8"/>
    <w:rsid w:val="00E635D7"/>
    <w:rsid w:val="00E63A82"/>
    <w:rsid w:val="00E64926"/>
    <w:rsid w:val="00E65155"/>
    <w:rsid w:val="00E67BD4"/>
    <w:rsid w:val="00E70221"/>
    <w:rsid w:val="00E70576"/>
    <w:rsid w:val="00E705B9"/>
    <w:rsid w:val="00E71DED"/>
    <w:rsid w:val="00E7308F"/>
    <w:rsid w:val="00E73C89"/>
    <w:rsid w:val="00E77648"/>
    <w:rsid w:val="00E83954"/>
    <w:rsid w:val="00E86247"/>
    <w:rsid w:val="00E86506"/>
    <w:rsid w:val="00E8794F"/>
    <w:rsid w:val="00E91730"/>
    <w:rsid w:val="00E941CD"/>
    <w:rsid w:val="00E96F04"/>
    <w:rsid w:val="00E97AEC"/>
    <w:rsid w:val="00EA0028"/>
    <w:rsid w:val="00EA1CBA"/>
    <w:rsid w:val="00EA20FE"/>
    <w:rsid w:val="00EA3555"/>
    <w:rsid w:val="00EA4BFE"/>
    <w:rsid w:val="00EA5688"/>
    <w:rsid w:val="00EA7AE4"/>
    <w:rsid w:val="00EB491E"/>
    <w:rsid w:val="00EB681B"/>
    <w:rsid w:val="00EB790D"/>
    <w:rsid w:val="00EC0244"/>
    <w:rsid w:val="00EC073D"/>
    <w:rsid w:val="00EC347D"/>
    <w:rsid w:val="00EC3D04"/>
    <w:rsid w:val="00EC3F25"/>
    <w:rsid w:val="00EC4505"/>
    <w:rsid w:val="00EC4DBF"/>
    <w:rsid w:val="00EC4FAD"/>
    <w:rsid w:val="00EC562B"/>
    <w:rsid w:val="00ED1143"/>
    <w:rsid w:val="00ED1508"/>
    <w:rsid w:val="00ED1D44"/>
    <w:rsid w:val="00ED2ECE"/>
    <w:rsid w:val="00ED3FF6"/>
    <w:rsid w:val="00EE3CFA"/>
    <w:rsid w:val="00EE69E4"/>
    <w:rsid w:val="00EF2A7F"/>
    <w:rsid w:val="00EF7E90"/>
    <w:rsid w:val="00F002B6"/>
    <w:rsid w:val="00F020B9"/>
    <w:rsid w:val="00F1067D"/>
    <w:rsid w:val="00F10AFE"/>
    <w:rsid w:val="00F11566"/>
    <w:rsid w:val="00F15C6C"/>
    <w:rsid w:val="00F17173"/>
    <w:rsid w:val="00F20987"/>
    <w:rsid w:val="00F224DC"/>
    <w:rsid w:val="00F238BB"/>
    <w:rsid w:val="00F2687F"/>
    <w:rsid w:val="00F26A5E"/>
    <w:rsid w:val="00F27CDF"/>
    <w:rsid w:val="00F27F29"/>
    <w:rsid w:val="00F31148"/>
    <w:rsid w:val="00F32D54"/>
    <w:rsid w:val="00F36C54"/>
    <w:rsid w:val="00F418EA"/>
    <w:rsid w:val="00F41A29"/>
    <w:rsid w:val="00F41E7D"/>
    <w:rsid w:val="00F43F9E"/>
    <w:rsid w:val="00F44C1C"/>
    <w:rsid w:val="00F4711C"/>
    <w:rsid w:val="00F47F44"/>
    <w:rsid w:val="00F518DF"/>
    <w:rsid w:val="00F544DB"/>
    <w:rsid w:val="00F57323"/>
    <w:rsid w:val="00F57F35"/>
    <w:rsid w:val="00F648EA"/>
    <w:rsid w:val="00F6502E"/>
    <w:rsid w:val="00F65663"/>
    <w:rsid w:val="00F66121"/>
    <w:rsid w:val="00F71BE4"/>
    <w:rsid w:val="00F75147"/>
    <w:rsid w:val="00F756C0"/>
    <w:rsid w:val="00F75A40"/>
    <w:rsid w:val="00F77637"/>
    <w:rsid w:val="00F8435D"/>
    <w:rsid w:val="00F84BF8"/>
    <w:rsid w:val="00F862E5"/>
    <w:rsid w:val="00F87DD0"/>
    <w:rsid w:val="00F93360"/>
    <w:rsid w:val="00F93FE4"/>
    <w:rsid w:val="00F962EE"/>
    <w:rsid w:val="00F972CD"/>
    <w:rsid w:val="00F97E4E"/>
    <w:rsid w:val="00FA1A40"/>
    <w:rsid w:val="00FA1FB0"/>
    <w:rsid w:val="00FA217B"/>
    <w:rsid w:val="00FB0BC5"/>
    <w:rsid w:val="00FB0BCC"/>
    <w:rsid w:val="00FB435D"/>
    <w:rsid w:val="00FB6BAD"/>
    <w:rsid w:val="00FC0FE5"/>
    <w:rsid w:val="00FC1ED0"/>
    <w:rsid w:val="00FD1ABC"/>
    <w:rsid w:val="00FD7DDF"/>
    <w:rsid w:val="00FE018E"/>
    <w:rsid w:val="00FE2355"/>
    <w:rsid w:val="00FE287E"/>
    <w:rsid w:val="00FE4C92"/>
    <w:rsid w:val="00FE5B34"/>
    <w:rsid w:val="00FE7A02"/>
    <w:rsid w:val="00FF0C15"/>
    <w:rsid w:val="00FF0FAA"/>
    <w:rsid w:val="00FF3759"/>
    <w:rsid w:val="00FF3E76"/>
    <w:rsid w:val="00FF439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870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 w:qFormat="1"/>
    <w:lsdException w:name="annotation text" w:uiPriority="0"/>
    <w:lsdException w:name="header" w:locked="1" w:uiPriority="0" w:qFormat="1"/>
    <w:lsdException w:name="footer" w:locked="1" w:uiPriority="0" w:qFormat="1"/>
    <w:lsdException w:name="caption" w:locked="1" w:uiPriority="0" w:qFormat="1"/>
    <w:lsdException w:name="footnote reference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BF"/>
    <w:pPr>
      <w:spacing w:line="288" w:lineRule="auto"/>
      <w:jc w:val="both"/>
    </w:pPr>
    <w:rPr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E50BF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7E50B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E50BF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E50BF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E50B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E50BF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7E50B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7E50BF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7E50BF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B1536"/>
    <w:rPr>
      <w:kern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CB1536"/>
    <w:rPr>
      <w:lang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CB1536"/>
    <w:rPr>
      <w:lang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lang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lang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lang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lang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lang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lang w:eastAsia="en-US" w:bidi="ar-SA"/>
    </w:rPr>
  </w:style>
  <w:style w:type="paragraph" w:styleId="Footer">
    <w:name w:val="footer"/>
    <w:basedOn w:val="Normal"/>
    <w:link w:val="FooterChar"/>
    <w:qFormat/>
    <w:rsid w:val="007E50BF"/>
  </w:style>
  <w:style w:type="character" w:customStyle="1" w:styleId="FooterChar">
    <w:name w:val="Footer Char"/>
    <w:basedOn w:val="DefaultParagraphFont"/>
    <w:link w:val="Footer"/>
    <w:locked/>
    <w:rsid w:val="00CB1536"/>
    <w:rPr>
      <w:lang w:eastAsia="en-US" w:bidi="ar-SA"/>
    </w:rPr>
  </w:style>
  <w:style w:type="paragraph" w:styleId="FootnoteText">
    <w:name w:val="footnote text"/>
    <w:basedOn w:val="Normal"/>
    <w:link w:val="FootnoteTextChar"/>
    <w:qFormat/>
    <w:rsid w:val="007E50B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lang w:val="en-US" w:eastAsia="en-US" w:bidi="ar-SA"/>
    </w:rPr>
  </w:style>
  <w:style w:type="paragraph" w:styleId="Header">
    <w:name w:val="header"/>
    <w:basedOn w:val="Normal"/>
    <w:link w:val="HeaderChar"/>
    <w:qFormat/>
    <w:rsid w:val="007E50BF"/>
  </w:style>
  <w:style w:type="character" w:customStyle="1" w:styleId="HeaderChar">
    <w:name w:val="Header Char"/>
    <w:basedOn w:val="DefaultParagraphFont"/>
    <w:link w:val="Header"/>
    <w:locked/>
    <w:rsid w:val="00CB1536"/>
    <w:rPr>
      <w:lang w:eastAsia="en-US" w:bidi="ar-SA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7E50BF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styleId="BalloonText">
    <w:name w:val="Balloon Text"/>
    <w:basedOn w:val="Normal"/>
    <w:link w:val="BalloonTextChar"/>
    <w:uiPriority w:val="99"/>
    <w:semiHidden/>
    <w:unhideWhenUsed/>
    <w:rsid w:val="007E5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B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quotes">
    <w:name w:val="quotes"/>
    <w:basedOn w:val="Normal"/>
    <w:next w:val="Normal"/>
    <w:rsid w:val="007E50BF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D323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34B"/>
    <w:pPr>
      <w:spacing w:before="100" w:beforeAutospacing="1" w:after="100" w:afterAutospacing="1" w:line="240" w:lineRule="auto"/>
      <w:jc w:val="left"/>
    </w:pPr>
    <w:rPr>
      <w:sz w:val="20"/>
      <w:szCs w:val="20"/>
      <w:lang w:val="en-US"/>
    </w:rPr>
  </w:style>
  <w:style w:type="paragraph" w:customStyle="1" w:styleId="Normal1">
    <w:name w:val="Normal1"/>
    <w:rsid w:val="00B63F4B"/>
    <w:pPr>
      <w:spacing w:line="276" w:lineRule="auto"/>
    </w:pPr>
    <w:rPr>
      <w:rFonts w:ascii="Arial" w:eastAsia="Arial" w:hAnsi="Arial" w:cs="Arial"/>
      <w:lang w:val="en" w:eastAsia="en-US" w:bidi="ar-SA"/>
    </w:rPr>
  </w:style>
  <w:style w:type="character" w:styleId="CommentReference">
    <w:name w:val="annotation reference"/>
    <w:basedOn w:val="DefaultParagraphFont"/>
    <w:semiHidden/>
    <w:unhideWhenUsed/>
    <w:rsid w:val="00AE0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0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0393"/>
    <w:rPr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393"/>
    <w:rPr>
      <w:b/>
      <w:bCs/>
      <w:sz w:val="20"/>
      <w:szCs w:val="20"/>
      <w:lang w:eastAsia="en-US" w:bidi="ar-SA"/>
    </w:rPr>
  </w:style>
  <w:style w:type="table" w:styleId="TableGrid">
    <w:name w:val="Table Grid"/>
    <w:basedOn w:val="TableNormal"/>
    <w:locked/>
    <w:rsid w:val="00765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 w:qFormat="1"/>
    <w:lsdException w:name="annotation text" w:uiPriority="0"/>
    <w:lsdException w:name="header" w:locked="1" w:uiPriority="0" w:qFormat="1"/>
    <w:lsdException w:name="footer" w:locked="1" w:uiPriority="0" w:qFormat="1"/>
    <w:lsdException w:name="caption" w:locked="1" w:uiPriority="0" w:qFormat="1"/>
    <w:lsdException w:name="footnote reference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BF"/>
    <w:pPr>
      <w:spacing w:line="288" w:lineRule="auto"/>
      <w:jc w:val="both"/>
    </w:pPr>
    <w:rPr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E50BF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7E50B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E50BF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E50BF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E50B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E50BF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7E50B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7E50BF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7E50BF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B1536"/>
    <w:rPr>
      <w:kern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CB1536"/>
    <w:rPr>
      <w:lang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CB1536"/>
    <w:rPr>
      <w:lang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lang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lang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lang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lang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lang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lang w:eastAsia="en-US" w:bidi="ar-SA"/>
    </w:rPr>
  </w:style>
  <w:style w:type="paragraph" w:styleId="Footer">
    <w:name w:val="footer"/>
    <w:basedOn w:val="Normal"/>
    <w:link w:val="FooterChar"/>
    <w:qFormat/>
    <w:rsid w:val="007E50BF"/>
  </w:style>
  <w:style w:type="character" w:customStyle="1" w:styleId="FooterChar">
    <w:name w:val="Footer Char"/>
    <w:basedOn w:val="DefaultParagraphFont"/>
    <w:link w:val="Footer"/>
    <w:locked/>
    <w:rsid w:val="00CB1536"/>
    <w:rPr>
      <w:lang w:eastAsia="en-US" w:bidi="ar-SA"/>
    </w:rPr>
  </w:style>
  <w:style w:type="paragraph" w:styleId="FootnoteText">
    <w:name w:val="footnote text"/>
    <w:basedOn w:val="Normal"/>
    <w:link w:val="FootnoteTextChar"/>
    <w:qFormat/>
    <w:rsid w:val="007E50B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lang w:val="en-US" w:eastAsia="en-US" w:bidi="ar-SA"/>
    </w:rPr>
  </w:style>
  <w:style w:type="paragraph" w:styleId="Header">
    <w:name w:val="header"/>
    <w:basedOn w:val="Normal"/>
    <w:link w:val="HeaderChar"/>
    <w:qFormat/>
    <w:rsid w:val="007E50BF"/>
  </w:style>
  <w:style w:type="character" w:customStyle="1" w:styleId="HeaderChar">
    <w:name w:val="Header Char"/>
    <w:basedOn w:val="DefaultParagraphFont"/>
    <w:link w:val="Header"/>
    <w:locked/>
    <w:rsid w:val="00CB1536"/>
    <w:rPr>
      <w:lang w:eastAsia="en-US" w:bidi="ar-SA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7E50BF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styleId="BalloonText">
    <w:name w:val="Balloon Text"/>
    <w:basedOn w:val="Normal"/>
    <w:link w:val="BalloonTextChar"/>
    <w:uiPriority w:val="99"/>
    <w:semiHidden/>
    <w:unhideWhenUsed/>
    <w:rsid w:val="007E5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B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quotes">
    <w:name w:val="quotes"/>
    <w:basedOn w:val="Normal"/>
    <w:next w:val="Normal"/>
    <w:rsid w:val="007E50BF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D323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34B"/>
    <w:pPr>
      <w:spacing w:before="100" w:beforeAutospacing="1" w:after="100" w:afterAutospacing="1" w:line="240" w:lineRule="auto"/>
      <w:jc w:val="left"/>
    </w:pPr>
    <w:rPr>
      <w:sz w:val="20"/>
      <w:szCs w:val="20"/>
      <w:lang w:val="en-US"/>
    </w:rPr>
  </w:style>
  <w:style w:type="paragraph" w:customStyle="1" w:styleId="Normal1">
    <w:name w:val="Normal1"/>
    <w:rsid w:val="00B63F4B"/>
    <w:pPr>
      <w:spacing w:line="276" w:lineRule="auto"/>
    </w:pPr>
    <w:rPr>
      <w:rFonts w:ascii="Arial" w:eastAsia="Arial" w:hAnsi="Arial" w:cs="Arial"/>
      <w:lang w:val="en" w:eastAsia="en-US" w:bidi="ar-SA"/>
    </w:rPr>
  </w:style>
  <w:style w:type="character" w:styleId="CommentReference">
    <w:name w:val="annotation reference"/>
    <w:basedOn w:val="DefaultParagraphFont"/>
    <w:semiHidden/>
    <w:unhideWhenUsed/>
    <w:rsid w:val="00AE0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0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0393"/>
    <w:rPr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393"/>
    <w:rPr>
      <w:b/>
      <w:bCs/>
      <w:sz w:val="20"/>
      <w:szCs w:val="20"/>
      <w:lang w:eastAsia="en-US" w:bidi="ar-SA"/>
    </w:rPr>
  </w:style>
  <w:style w:type="table" w:styleId="TableGrid">
    <w:name w:val="Table Grid"/>
    <w:basedOn w:val="TableNormal"/>
    <w:locked/>
    <w:rsid w:val="00765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3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VV634QRNENMJ-2004427339-6878</_dlc_DocId>
    <_dlc_DocIdUrl xmlns="cda99570-6012-4083-bfeb-7d32ad1ce1a3">
      <Url>http://dm2016/eesc/2020/_layouts/15/DocIdRedir.aspx?ID=VV634QRNENMJ-2004427339-6878</Url>
      <Description>VV634QRNENMJ-2004427339-6878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</TermName>
          <TermId xmlns="http://schemas.microsoft.com/office/infopath/2007/PartnerControls">c7a748eb-f6f2-4d9d-8b5a-af0cafebc224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2020-06-26T12:00:00+00:00</ProductionDate>
    <FicheYear xmlns="cda99570-6012-4083-bfeb-7d32ad1ce1a3">2020</FicheYear>
    <DocumentNumber xmlns="0381fa04-922e-4f8c-89b0-7415d369da52">1110</DocumentNumber>
    <DocumentVersion xmlns="cda99570-6012-4083-bfeb-7d32ad1ce1a3">0</DocumentVersion>
    <DossierNumber xmlns="cda99570-6012-4083-bfeb-7d32ad1ce1a3">894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>2020-07-15T12:00:00+00:00</MeetingDate>
    <TaxCatchAll xmlns="cda99570-6012-4083-bfeb-7d32ad1ce1a3">
      <Value>36</Value>
      <Value>30</Value>
      <Value>38</Value>
      <Value>94</Value>
      <Value>128</Value>
      <Value>16</Value>
      <Value>51</Value>
      <Value>13</Value>
      <Value>11</Value>
      <Value>10</Value>
      <Value>46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Rapporteur xmlns="cda99570-6012-4083-bfeb-7d32ad1ce1a3">MULLER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cda99570-6012-4083-bfeb-7d32ad1ce1a3">2020</DocumentYear>
    <FicheNumber xmlns="cda99570-6012-4083-bfeb-7d32ad1ce1a3">5221</FicheNumber>
    <DocumentPart xmlns="cda99570-6012-4083-bfeb-7d32ad1ce1a3">0</DocumentPart>
    <AdoptionDate xmlns="cda99570-6012-4083-bfeb-7d32ad1ce1a3" xsi:nil="true"/>
    <RequestingService xmlns="cda99570-6012-4083-bfeb-7d32ad1ce1a3">Marché unique, production, consommation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381fa04-922e-4f8c-89b0-7415d369da52">553</MeetingNumber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e1edfecb-ed43-427b-bb02-d45fe6645386</TermId>
        </TermInfo>
      </Terms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0FCE28FA6316941A8E63DE5CBD60CA0" ma:contentTypeVersion="4" ma:contentTypeDescription="Defines the documents for Document Manager V2" ma:contentTypeScope="" ma:versionID="9b6fa2223ca76fa613628daa2e29fd53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0381fa04-922e-4f8c-89b0-7415d369da52" targetNamespace="http://schemas.microsoft.com/office/2006/metadata/properties" ma:root="true" ma:fieldsID="c84aebccc94f8f26fd15896cf62d5ceb" ns2:_="" ns3:_="" ns4:_="">
    <xsd:import namespace="cda99570-6012-4083-bfeb-7d32ad1ce1a3"/>
    <xsd:import namespace="http://schemas.microsoft.com/sharepoint/v3/fields"/>
    <xsd:import namespace="0381fa04-922e-4f8c-89b0-7415d369d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fa04-922e-4f8c-89b0-7415d369da5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F237A0-7FC5-46DD-A5F3-8CCA5C0BF22C}">
  <ds:schemaRefs>
    <ds:schemaRef ds:uri="http://schemas.microsoft.com/office/2006/metadata/properties"/>
    <ds:schemaRef ds:uri="http://schemas.microsoft.com/office/infopath/2007/PartnerControls"/>
    <ds:schemaRef ds:uri="cda99570-6012-4083-bfeb-7d32ad1ce1a3"/>
    <ds:schemaRef ds:uri="http://schemas.microsoft.com/sharepoint/v3/fields"/>
    <ds:schemaRef ds:uri="0381fa04-922e-4f8c-89b0-7415d369da52"/>
  </ds:schemaRefs>
</ds:datastoreItem>
</file>

<file path=customXml/itemProps2.xml><?xml version="1.0" encoding="utf-8"?>
<ds:datastoreItem xmlns:ds="http://schemas.openxmlformats.org/officeDocument/2006/customXml" ds:itemID="{8BA2D62E-5308-494F-966C-37B9D58A9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0381fa04-922e-4f8c-89b0-7415d369d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A7EBC-E412-4004-9B0B-D2DCE9C89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E6DC7-5A6F-41DA-93F7-17BF5E285B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3535</Words>
  <Characters>20151</Characters>
  <Application>Microsoft Macintosh Word</Application>
  <DocSecurity>4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White Paper on Artificial Intelligence - PA</vt:lpstr>
      <vt:lpstr>European Agenda on Migration: Second implementation package - A permanent crisis relocation mechanism under the Dublin system</vt:lpstr>
    </vt:vector>
  </TitlesOfParts>
  <Company>CESE-CdR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 on Artificial Intelligence - AS</dc:title>
  <dc:subject>Section opinion</dc:subject>
  <dc:creator>Tomas Vocasek</dc:creator>
  <cp:keywords>EESC-2020-01110-00-00-AS-TRA-EN</cp:keywords>
  <dc:description>Rapporteur: - MULLER Original language: - EN Date of document: - 26/06/2020 Date of meeting: - 15/07/2020 External documents: - COM(2020)65 Administrator responsible: - MME TETU Alice</dc:description>
  <cp:lastModifiedBy>Catelijne Muller</cp:lastModifiedBy>
  <cp:revision>2</cp:revision>
  <cp:lastPrinted>2020-05-11T12:12:00Z</cp:lastPrinted>
  <dcterms:created xsi:type="dcterms:W3CDTF">2020-06-30T16:23:00Z</dcterms:created>
  <dcterms:modified xsi:type="dcterms:W3CDTF">2020-06-30T16:23:00Z</dcterms:modified>
  <cp:category>INT/894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26/06/2020, 09/06/2020, 14/05/2020, 04/11/2015, 27/10/2015, 19/10/2015, 09/10/2015, 05/10/2015, 05/10/2015, 26/08/2015, 26/08/2015, 25/08/2015</vt:lpwstr>
  </property>
  <property fmtid="{D5CDD505-2E9C-101B-9397-08002B2CF9AE}" pid="4" name="Pref_Time">
    <vt:lpwstr>13:29:48, 15:31:34, 14:55:06, 12/10/07, 14:44:02, 16/04/16, 14:09:30, 16:24:55, 16:04:02, 08:56:14, 07:27:56, 17:31:53</vt:lpwstr>
  </property>
  <property fmtid="{D5CDD505-2E9C-101B-9397-08002B2CF9AE}" pid="5" name="Pref_User">
    <vt:lpwstr>hnic, hnic, hnic, ssex, enied, amett, tvoc, mreg, mreg, amett, enied, ssex</vt:lpwstr>
  </property>
  <property fmtid="{D5CDD505-2E9C-101B-9397-08002B2CF9AE}" pid="6" name="Pref_FileName">
    <vt:lpwstr>EESC-2020-01110-00-00-AS-TRA-EN-CRR.docx, EESC-2020-01110-00-00-PA-ORI.docx, EESC-2020-01110-00-00-APA-ORI.docx, EESC-2015-05408-00-00-PA-CRR-EN.docx, EESC-2015-05408-00-01-APA-ORI.docx, EESC-2015-04319-00-00-TCD-ORI.docx, EESC-2015-04319-00-01-APA-ORI.do</vt:lpwstr>
  </property>
  <property fmtid="{D5CDD505-2E9C-101B-9397-08002B2CF9AE}" pid="7" name="ContentTypeId">
    <vt:lpwstr>0x010100EA97B91038054C99906057A708A1480A0010FCE28FA6316941A8E63DE5CBD60CA0</vt:lpwstr>
  </property>
  <property fmtid="{D5CDD505-2E9C-101B-9397-08002B2CF9AE}" pid="8" name="_dlc_DocIdItemGuid">
    <vt:lpwstr>2a144184-53d9-4fbc-90ca-70104611772b</vt:lpwstr>
  </property>
  <property fmtid="{D5CDD505-2E9C-101B-9397-08002B2CF9AE}" pid="9" name="AvailableTranslations">
    <vt:lpwstr>36;#MT|7df99101-6854-4a26-b53a-b88c0da02c26;#46;#SK|46d9fce0-ef79-4f71-b89b-cd6aa82426b8;#38;#EL|6d4f4d51-af9b-4650-94b4-4276bee85c91;#30;#LT|a7ff5ce7-6123-4f68-865a-a57c31810414;#11;#FR|d2afafd3-4c81-4f60-8f52-ee33f2f54ff3;#4;#EN|f2175f21-25d7-44a3-96da-</vt:lpwstr>
  </property>
  <property fmtid="{D5CDD505-2E9C-101B-9397-08002B2CF9AE}" pid="10" name="DocumentType_0">
    <vt:lpwstr>AS|c7a748eb-f6f2-4d9d-8b5a-af0cafebc224</vt:lpwstr>
  </property>
  <property fmtid="{D5CDD505-2E9C-101B-9397-08002B2CF9AE}" pid="11" name="MeetingNumber">
    <vt:i4>553</vt:i4>
  </property>
  <property fmtid="{D5CDD505-2E9C-101B-9397-08002B2CF9AE}" pid="12" name="DossierName_0">
    <vt:lpwstr>INT|e1edfecb-ed43-427b-bb02-d45fe6645386</vt:lpwstr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1110</vt:i4>
  </property>
  <property fmtid="{D5CDD505-2E9C-101B-9397-08002B2CF9AE}" pid="15" name="FicheYear">
    <vt:i4>2020</vt:i4>
  </property>
  <property fmtid="{D5CDD505-2E9C-101B-9397-08002B2CF9AE}" pid="16" name="DocumentVersion">
    <vt:i4>0</vt:i4>
  </property>
  <property fmtid="{D5CDD505-2E9C-101B-9397-08002B2CF9AE}" pid="17" name="DossierNumber">
    <vt:i4>894</vt:i4>
  </property>
  <property fmtid="{D5CDD505-2E9C-101B-9397-08002B2CF9AE}" pid="18" name="DocumentStatus">
    <vt:lpwstr>2;#TRA|150d2a88-1431-44e6-a8ca-0bb753ab8672</vt:lpwstr>
  </property>
  <property fmtid="{D5CDD505-2E9C-101B-9397-08002B2CF9AE}" pid="19" name="DocumentPart">
    <vt:i4>0</vt:i4>
  </property>
  <property fmtid="{D5CDD505-2E9C-101B-9397-08002B2CF9AE}" pid="20" name="DossierName">
    <vt:lpwstr>94;#INT|e1edfecb-ed43-427b-bb02-d45fe6645386</vt:lpwstr>
  </property>
  <property fmtid="{D5CDD505-2E9C-101B-9397-08002B2CF9AE}" pid="21" name="DocumentSource">
    <vt:lpwstr>1;#EESC|422833ec-8d7e-4e65-8e4e-8bed07ffb729</vt:lpwstr>
  </property>
  <property fmtid="{D5CDD505-2E9C-101B-9397-08002B2CF9AE}" pid="22" name="DocumentType">
    <vt:lpwstr>128;#AS|c7a748eb-f6f2-4d9d-8b5a-af0cafebc224</vt:lpwstr>
  </property>
  <property fmtid="{D5CDD505-2E9C-101B-9397-08002B2CF9AE}" pid="23" name="RequestingService">
    <vt:lpwstr>Marché unique, production, consommation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51;#SPL-CES|32d8cb1f-c9ec-4365-95c7-8385a18618ac</vt:lpwstr>
  </property>
  <property fmtid="{D5CDD505-2E9C-101B-9397-08002B2CF9AE}" pid="29" name="MeetingDate">
    <vt:filetime>2020-07-15T12:00:00Z</vt:filetime>
  </property>
  <property fmtid="{D5CDD505-2E9C-101B-9397-08002B2CF9AE}" pid="30" name="AvailableTranslations_0">
    <vt:lpwstr/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94;#INT|e1edfecb-ed43-427b-bb02-d45fe6645386;#128;#AS|c7a748eb-f6f2-4d9d-8b5a-af0cafebc224;#6;#Final|ea5e6674-7b27-4bac-b091-73adbb394efe;#5;#Unrestricted|826e22d7-d029-4ec0-a450-0c28ff673572;#4;#EN|f2175f21-25d7-44a3-96da-d6a61b075e1b;#2;#TRA|150d2a88-14</vt:lpwstr>
  </property>
  <property fmtid="{D5CDD505-2E9C-101B-9397-08002B2CF9AE}" pid="34" name="Rapporteur">
    <vt:lpwstr>MULLER</vt:lpwstr>
  </property>
  <property fmtid="{D5CDD505-2E9C-101B-9397-08002B2CF9AE}" pid="35" name="VersionStatus_0">
    <vt:lpwstr>Final|ea5e6674-7b27-4bac-b091-73adbb394efe</vt:lpwstr>
  </property>
  <property fmtid="{D5CDD505-2E9C-101B-9397-08002B2CF9AE}" pid="36" name="VersionStatus">
    <vt:lpwstr>6;#Final|ea5e6674-7b27-4bac-b091-73adbb394efe</vt:lpwstr>
  </property>
  <property fmtid="{D5CDD505-2E9C-101B-9397-08002B2CF9AE}" pid="37" name="DocumentYear">
    <vt:i4>2020</vt:i4>
  </property>
  <property fmtid="{D5CDD505-2E9C-101B-9397-08002B2CF9AE}" pid="38" name="FicheNumber">
    <vt:i4>5221</vt:i4>
  </property>
  <property fmtid="{D5CDD505-2E9C-101B-9397-08002B2CF9AE}" pid="39" name="DocumentLanguage">
    <vt:lpwstr>4;#EN|f2175f21-25d7-44a3-96da-d6a61b075e1b</vt:lpwstr>
  </property>
  <property fmtid="{D5CDD505-2E9C-101B-9397-08002B2CF9AE}" pid="40" name="_docset_NoMedatataSyncRequired">
    <vt:lpwstr>False</vt:lpwstr>
  </property>
</Properties>
</file>